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62F24" w14:textId="5BB779D0" w:rsidR="001C07E0" w:rsidRPr="000C59BC" w:rsidRDefault="001C0CBC" w:rsidP="000C59BC">
      <w:pPr>
        <w:pStyle w:val="ZPKTzmpktartykuempunktem"/>
        <w:spacing w:before="120" w:after="120"/>
        <w:ind w:left="2124" w:firstLine="708"/>
        <w:jc w:val="right"/>
        <w:rPr>
          <w:rFonts w:ascii="Times New Roman" w:eastAsiaTheme="minorHAnsi" w:hAnsi="Times New Roman" w:cs="Times New Roman"/>
          <w:i/>
          <w:noProof/>
          <w:szCs w:val="24"/>
          <w:lang w:eastAsia="en-US"/>
        </w:rPr>
      </w:pPr>
      <w:bookmarkStart w:id="0" w:name="bookmark0"/>
      <w:r w:rsidRPr="000C59BC">
        <w:rPr>
          <w:rFonts w:ascii="Times New Roman" w:eastAsia="Times New Roman" w:hAnsi="Times New Roman" w:cs="Times New Roman"/>
          <w:i/>
          <w:iCs/>
          <w:szCs w:val="24"/>
          <w:shd w:val="clear" w:color="auto" w:fill="FFFFFF"/>
          <w:lang w:val="pl"/>
        </w:rPr>
        <w:t>P</w:t>
      </w:r>
      <w:r w:rsidR="001C07E0" w:rsidRPr="000C59BC">
        <w:rPr>
          <w:rFonts w:ascii="Times New Roman" w:eastAsia="Times New Roman" w:hAnsi="Times New Roman" w:cs="Times New Roman"/>
          <w:i/>
          <w:iCs/>
          <w:szCs w:val="24"/>
          <w:shd w:val="clear" w:color="auto" w:fill="FFFFFF"/>
          <w:lang w:val="pl"/>
        </w:rPr>
        <w:t xml:space="preserve">rojekt z dnia </w:t>
      </w:r>
      <w:r w:rsidR="00D54297">
        <w:rPr>
          <w:rFonts w:ascii="Times New Roman" w:eastAsia="Times New Roman" w:hAnsi="Times New Roman" w:cs="Times New Roman"/>
          <w:i/>
          <w:iCs/>
          <w:szCs w:val="24"/>
          <w:shd w:val="clear" w:color="auto" w:fill="FFFFFF"/>
          <w:lang w:val="pl"/>
        </w:rPr>
        <w:t>23</w:t>
      </w:r>
      <w:r w:rsidR="00AA2413">
        <w:rPr>
          <w:rFonts w:ascii="Times New Roman" w:eastAsia="Times New Roman" w:hAnsi="Times New Roman" w:cs="Times New Roman"/>
          <w:i/>
          <w:iCs/>
          <w:szCs w:val="24"/>
          <w:shd w:val="clear" w:color="auto" w:fill="FFFFFF"/>
          <w:lang w:val="pl"/>
        </w:rPr>
        <w:t xml:space="preserve"> czerwca</w:t>
      </w:r>
      <w:r w:rsidR="00326F90" w:rsidRPr="000C59BC">
        <w:rPr>
          <w:rFonts w:ascii="Times New Roman" w:eastAsia="Times New Roman" w:hAnsi="Times New Roman" w:cs="Times New Roman"/>
          <w:i/>
          <w:iCs/>
          <w:szCs w:val="24"/>
          <w:shd w:val="clear" w:color="auto" w:fill="FFFFFF"/>
          <w:lang w:val="pl"/>
        </w:rPr>
        <w:t xml:space="preserve"> </w:t>
      </w:r>
      <w:r w:rsidR="00D10DB0" w:rsidRPr="000C59BC">
        <w:rPr>
          <w:rFonts w:ascii="Times New Roman" w:eastAsia="Times New Roman" w:hAnsi="Times New Roman" w:cs="Times New Roman"/>
          <w:i/>
          <w:iCs/>
          <w:szCs w:val="24"/>
          <w:shd w:val="clear" w:color="auto" w:fill="FFFFFF"/>
          <w:lang w:val="pl"/>
        </w:rPr>
        <w:t xml:space="preserve">2026 </w:t>
      </w:r>
      <w:r w:rsidR="001C07E0" w:rsidRPr="000C59BC">
        <w:rPr>
          <w:rFonts w:ascii="Times New Roman" w:eastAsia="Times New Roman" w:hAnsi="Times New Roman" w:cs="Times New Roman"/>
          <w:i/>
          <w:iCs/>
          <w:szCs w:val="24"/>
          <w:shd w:val="clear" w:color="auto" w:fill="FFFFFF"/>
          <w:lang w:val="pl"/>
        </w:rPr>
        <w:t>r.</w:t>
      </w:r>
    </w:p>
    <w:p w14:paraId="50AB3E96" w14:textId="77777777" w:rsidR="00E96DC8" w:rsidRPr="000C59BC" w:rsidRDefault="00E96DC8" w:rsidP="000C59BC">
      <w:pPr>
        <w:keepNext/>
        <w:keepLines/>
        <w:widowControl w:val="0"/>
        <w:spacing w:before="120" w:after="120" w:line="360" w:lineRule="auto"/>
        <w:jc w:val="center"/>
        <w:outlineLvl w:val="0"/>
        <w:rPr>
          <w:rFonts w:ascii="Times New Roman" w:eastAsia="Times New Roman" w:hAnsi="Times New Roman"/>
          <w:b/>
          <w:bCs/>
          <w:kern w:val="0"/>
          <w:sz w:val="24"/>
          <w:szCs w:val="24"/>
          <w:shd w:val="clear" w:color="auto" w:fill="FFFFFF"/>
          <w:lang w:val="pl" w:eastAsia="pl-PL"/>
        </w:rPr>
      </w:pPr>
    </w:p>
    <w:p w14:paraId="548CD768" w14:textId="77777777" w:rsidR="00890D8E" w:rsidRPr="000C59BC" w:rsidRDefault="00D55B86" w:rsidP="000C59BC">
      <w:pPr>
        <w:keepNext/>
        <w:keepLines/>
        <w:widowControl w:val="0"/>
        <w:spacing w:before="120" w:after="120" w:line="360" w:lineRule="auto"/>
        <w:jc w:val="center"/>
        <w:outlineLvl w:val="0"/>
        <w:rPr>
          <w:rFonts w:ascii="Times New Roman" w:eastAsia="Times New Roman" w:hAnsi="Times New Roman"/>
          <w:b/>
          <w:bCs/>
          <w:kern w:val="0"/>
          <w:sz w:val="24"/>
          <w:szCs w:val="24"/>
          <w:shd w:val="clear" w:color="auto" w:fill="FFFFFF"/>
          <w:lang w:val="pl" w:eastAsia="pl-PL"/>
        </w:rPr>
      </w:pPr>
      <w:r w:rsidRPr="000C59BC">
        <w:rPr>
          <w:rFonts w:ascii="Times New Roman" w:eastAsia="Times New Roman" w:hAnsi="Times New Roman"/>
          <w:b/>
          <w:bCs/>
          <w:kern w:val="0"/>
          <w:sz w:val="24"/>
          <w:szCs w:val="24"/>
          <w:shd w:val="clear" w:color="auto" w:fill="FFFFFF"/>
          <w:lang w:val="pl" w:eastAsia="pl-PL"/>
        </w:rPr>
        <w:t xml:space="preserve">U Z A S A D N I E N I E </w:t>
      </w:r>
      <w:bookmarkEnd w:id="0"/>
    </w:p>
    <w:p w14:paraId="3A30A598" w14:textId="77777777" w:rsidR="00890D8E" w:rsidRPr="000C59BC" w:rsidRDefault="00D55B86" w:rsidP="000C59BC">
      <w:pPr>
        <w:keepNext/>
        <w:keepLines/>
        <w:spacing w:before="120" w:after="120" w:line="360" w:lineRule="auto"/>
        <w:ind w:right="284"/>
        <w:jc w:val="both"/>
        <w:outlineLvl w:val="0"/>
        <w:rPr>
          <w:rFonts w:ascii="Times New Roman" w:eastAsia="Times New Roman" w:hAnsi="Times New Roman"/>
          <w:b/>
          <w:bCs/>
          <w:sz w:val="24"/>
          <w:szCs w:val="24"/>
          <w:u w:val="single"/>
        </w:rPr>
      </w:pPr>
      <w:r w:rsidRPr="000C59BC">
        <w:rPr>
          <w:rFonts w:ascii="Times New Roman" w:eastAsia="Times New Roman" w:hAnsi="Times New Roman"/>
          <w:b/>
          <w:bCs/>
          <w:kern w:val="0"/>
          <w:sz w:val="24"/>
          <w:szCs w:val="24"/>
          <w:shd w:val="clear" w:color="auto" w:fill="FFFFFF"/>
          <w:lang w:val="pl" w:eastAsia="pl-PL"/>
        </w:rPr>
        <w:t xml:space="preserve"> </w:t>
      </w:r>
      <w:r w:rsidR="00283742" w:rsidRPr="000C59BC">
        <w:rPr>
          <w:rFonts w:ascii="Times New Roman" w:eastAsia="Times New Roman" w:hAnsi="Times New Roman"/>
          <w:b/>
          <w:bCs/>
          <w:sz w:val="24"/>
          <w:szCs w:val="24"/>
          <w:u w:val="single"/>
        </w:rPr>
        <w:t>I. Cel i potrzeba regulacji</w:t>
      </w:r>
    </w:p>
    <w:p w14:paraId="774D98E0" w14:textId="77777777" w:rsidR="008D285A" w:rsidRPr="000C59BC" w:rsidRDefault="00014BBB"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b/>
          <w:bCs/>
          <w:color w:val="000000"/>
          <w:kern w:val="0"/>
          <w:sz w:val="24"/>
          <w:szCs w:val="24"/>
          <w:lang w:val="pl" w:eastAsia="pl-PL"/>
        </w:rPr>
        <w:t>1.</w:t>
      </w:r>
      <w:r w:rsidRPr="000C59BC">
        <w:rPr>
          <w:rFonts w:ascii="Times New Roman" w:eastAsia="Times New Roman" w:hAnsi="Times New Roman"/>
          <w:color w:val="000000"/>
          <w:kern w:val="0"/>
          <w:sz w:val="24"/>
          <w:szCs w:val="24"/>
          <w:lang w:val="pl" w:eastAsia="pl-PL"/>
        </w:rPr>
        <w:t xml:space="preserve"> </w:t>
      </w:r>
      <w:r w:rsidR="00D55B86" w:rsidRPr="000C59BC">
        <w:rPr>
          <w:rFonts w:ascii="Times New Roman" w:eastAsia="Times New Roman" w:hAnsi="Times New Roman"/>
          <w:color w:val="000000"/>
          <w:kern w:val="0"/>
          <w:sz w:val="24"/>
          <w:szCs w:val="24"/>
          <w:lang w:val="pl" w:eastAsia="pl-PL"/>
        </w:rPr>
        <w:t xml:space="preserve">Celem </w:t>
      </w:r>
      <w:r w:rsidR="008D285A" w:rsidRPr="000C59BC">
        <w:rPr>
          <w:rFonts w:ascii="Times New Roman" w:eastAsia="Times New Roman" w:hAnsi="Times New Roman"/>
          <w:color w:val="000000"/>
          <w:kern w:val="0"/>
          <w:sz w:val="24"/>
          <w:szCs w:val="24"/>
          <w:lang w:val="pl" w:eastAsia="pl-PL"/>
        </w:rPr>
        <w:t>projektowanych zmian ustawowych jest uregulowanie na poziomie ustawy z dnia 14 kwietnia 2023 r. o systemach homologacji pojazdów oraz ich wyposażenia (Dz. U. poz. 919), zwanej dalej: „ustawą homologacyjną”</w:t>
      </w:r>
      <w:r w:rsidR="00222B5C" w:rsidRPr="000C59BC">
        <w:rPr>
          <w:rFonts w:ascii="Times New Roman" w:eastAsia="Times New Roman" w:hAnsi="Times New Roman"/>
          <w:color w:val="000000"/>
          <w:kern w:val="0"/>
          <w:sz w:val="24"/>
          <w:szCs w:val="24"/>
          <w:lang w:val="pl" w:eastAsia="pl-PL"/>
        </w:rPr>
        <w:t>,</w:t>
      </w:r>
      <w:r w:rsidR="008D285A" w:rsidRPr="000C59BC">
        <w:rPr>
          <w:rFonts w:ascii="Times New Roman" w:eastAsia="Times New Roman" w:hAnsi="Times New Roman"/>
          <w:color w:val="000000"/>
          <w:kern w:val="0"/>
          <w:sz w:val="24"/>
          <w:szCs w:val="24"/>
          <w:lang w:val="pl" w:eastAsia="pl-PL"/>
        </w:rPr>
        <w:t xml:space="preserve"> oraz ustawy z dnia 20 czerwca 1997 r.  ̶  Prawo o ruchu drogowym (Dz. U. z 2024 r. poz. 125</w:t>
      </w:r>
      <w:r w:rsidR="00A60224" w:rsidRPr="000C59BC">
        <w:rPr>
          <w:rFonts w:ascii="Times New Roman" w:eastAsia="Times New Roman" w:hAnsi="Times New Roman"/>
          <w:color w:val="000000"/>
          <w:kern w:val="0"/>
          <w:sz w:val="24"/>
          <w:szCs w:val="24"/>
          <w:lang w:val="pl" w:eastAsia="pl-PL"/>
        </w:rPr>
        <w:t>1</w:t>
      </w:r>
      <w:r w:rsidR="006138E4" w:rsidRPr="000C59BC">
        <w:rPr>
          <w:rFonts w:ascii="Times New Roman" w:eastAsia="Times New Roman" w:hAnsi="Times New Roman"/>
          <w:color w:val="000000"/>
          <w:kern w:val="0"/>
          <w:sz w:val="24"/>
          <w:szCs w:val="24"/>
          <w:lang w:val="pl" w:eastAsia="pl-PL"/>
        </w:rPr>
        <w:t xml:space="preserve">, z </w:t>
      </w:r>
      <w:proofErr w:type="spellStart"/>
      <w:r w:rsidR="006138E4" w:rsidRPr="000C59BC">
        <w:rPr>
          <w:rFonts w:ascii="Times New Roman" w:eastAsia="Times New Roman" w:hAnsi="Times New Roman"/>
          <w:color w:val="000000"/>
          <w:kern w:val="0"/>
          <w:sz w:val="24"/>
          <w:szCs w:val="24"/>
          <w:lang w:val="pl" w:eastAsia="pl-PL"/>
        </w:rPr>
        <w:t>późn</w:t>
      </w:r>
      <w:proofErr w:type="spellEnd"/>
      <w:r w:rsidR="006138E4" w:rsidRPr="000C59BC">
        <w:rPr>
          <w:rFonts w:ascii="Times New Roman" w:eastAsia="Times New Roman" w:hAnsi="Times New Roman"/>
          <w:color w:val="000000"/>
          <w:kern w:val="0"/>
          <w:sz w:val="24"/>
          <w:szCs w:val="24"/>
          <w:lang w:val="pl" w:eastAsia="pl-PL"/>
        </w:rPr>
        <w:t>. zm.</w:t>
      </w:r>
      <w:r w:rsidR="008D285A" w:rsidRPr="000C59BC">
        <w:rPr>
          <w:rFonts w:ascii="Times New Roman" w:eastAsia="Times New Roman" w:hAnsi="Times New Roman"/>
          <w:color w:val="000000"/>
          <w:kern w:val="0"/>
          <w:sz w:val="24"/>
          <w:szCs w:val="24"/>
          <w:lang w:val="pl" w:eastAsia="pl-PL"/>
        </w:rPr>
        <w:t>), zwanej dalej: „PRD”, zasad dopuszczenia do ruchu drogowego w Polsce pojazdów sprowadzanych z Unii Europejskiej (UE) oraz spoza UE w kontekście regulacji wynikających z prawa UE w obszarze homologacji, tj.:</w:t>
      </w:r>
    </w:p>
    <w:p w14:paraId="76EEAF59" w14:textId="77777777" w:rsidR="008D285A" w:rsidRPr="000C59BC" w:rsidRDefault="008D285A" w:rsidP="000C59BC">
      <w:pPr>
        <w:pStyle w:val="Akapitzlist"/>
        <w:widowControl w:val="0"/>
        <w:numPr>
          <w:ilvl w:val="0"/>
          <w:numId w:val="1"/>
        </w:numPr>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rozporządzenia Parlamentu Europejskiego i Rady (UE) nr 167/2013 z dnia 5 lutego </w:t>
      </w:r>
      <w:r w:rsidR="00A60224" w:rsidRPr="000C59BC">
        <w:rPr>
          <w:rFonts w:ascii="Times New Roman" w:eastAsia="Times New Roman" w:hAnsi="Times New Roman"/>
          <w:color w:val="000000"/>
          <w:kern w:val="0"/>
          <w:sz w:val="24"/>
          <w:szCs w:val="24"/>
          <w:lang w:val="pl" w:eastAsia="pl-PL"/>
        </w:rPr>
        <w:br/>
      </w:r>
      <w:r w:rsidRPr="000C59BC">
        <w:rPr>
          <w:rFonts w:ascii="Times New Roman" w:eastAsia="Times New Roman" w:hAnsi="Times New Roman"/>
          <w:color w:val="000000"/>
          <w:kern w:val="0"/>
          <w:sz w:val="24"/>
          <w:szCs w:val="24"/>
          <w:lang w:val="pl" w:eastAsia="pl-PL"/>
        </w:rPr>
        <w:t xml:space="preserve">2013 r. w sprawie homologacji i nadzoru rynku pojazdów rolniczych i leśnych (Dz. Urz. UE L 60 z 02.03.2013, str. 1, z </w:t>
      </w:r>
      <w:proofErr w:type="spellStart"/>
      <w:r w:rsidRPr="000C59BC">
        <w:rPr>
          <w:rFonts w:ascii="Times New Roman" w:eastAsia="Times New Roman" w:hAnsi="Times New Roman"/>
          <w:color w:val="000000"/>
          <w:kern w:val="0"/>
          <w:sz w:val="24"/>
          <w:szCs w:val="24"/>
          <w:lang w:val="pl" w:eastAsia="pl-PL"/>
        </w:rPr>
        <w:t>późn</w:t>
      </w:r>
      <w:proofErr w:type="spellEnd"/>
      <w:r w:rsidRPr="000C59BC">
        <w:rPr>
          <w:rFonts w:ascii="Times New Roman" w:eastAsia="Times New Roman" w:hAnsi="Times New Roman"/>
          <w:color w:val="000000"/>
          <w:kern w:val="0"/>
          <w:sz w:val="24"/>
          <w:szCs w:val="24"/>
          <w:lang w:val="pl" w:eastAsia="pl-PL"/>
        </w:rPr>
        <w:t>. zm.), zwanego dalej</w:t>
      </w:r>
      <w:r w:rsidR="00D77018"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„rozporządzeniem 167/2013”, </w:t>
      </w:r>
    </w:p>
    <w:p w14:paraId="3DC9F1C7" w14:textId="77777777" w:rsidR="008D285A" w:rsidRPr="000C59BC" w:rsidRDefault="008D285A" w:rsidP="000C59BC">
      <w:pPr>
        <w:pStyle w:val="Akapitzlist"/>
        <w:widowControl w:val="0"/>
        <w:numPr>
          <w:ilvl w:val="0"/>
          <w:numId w:val="1"/>
        </w:numPr>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rozporządzenia Parlamentu Europejskiego i Rady (UE) nr 168/2013 z dnia 15 stycznia 2013 r. w sprawie homologacji i nadzoru rynku pojazdów dwu- lub trzykołowych oraz czterokołowców (Dz. Urz. UE L 60 z 02.03.2013, str. 52, z </w:t>
      </w:r>
      <w:proofErr w:type="spellStart"/>
      <w:r w:rsidRPr="000C59BC">
        <w:rPr>
          <w:rFonts w:ascii="Times New Roman" w:eastAsia="Times New Roman" w:hAnsi="Times New Roman"/>
          <w:color w:val="000000"/>
          <w:kern w:val="0"/>
          <w:sz w:val="24"/>
          <w:szCs w:val="24"/>
          <w:lang w:val="pl" w:eastAsia="pl-PL"/>
        </w:rPr>
        <w:t>późn</w:t>
      </w:r>
      <w:proofErr w:type="spellEnd"/>
      <w:r w:rsidRPr="000C59BC">
        <w:rPr>
          <w:rFonts w:ascii="Times New Roman" w:eastAsia="Times New Roman" w:hAnsi="Times New Roman"/>
          <w:color w:val="000000"/>
          <w:kern w:val="0"/>
          <w:sz w:val="24"/>
          <w:szCs w:val="24"/>
          <w:lang w:val="pl" w:eastAsia="pl-PL"/>
        </w:rPr>
        <w:t>. zm.), zwanego dalej</w:t>
      </w:r>
      <w:r w:rsidR="00D77018"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„rozporządzeniem 168/2013”,</w:t>
      </w:r>
    </w:p>
    <w:p w14:paraId="074D304B" w14:textId="77777777" w:rsidR="008D285A" w:rsidRPr="000C59BC" w:rsidRDefault="008D285A" w:rsidP="000C59BC">
      <w:pPr>
        <w:pStyle w:val="Akapitzlist"/>
        <w:widowControl w:val="0"/>
        <w:numPr>
          <w:ilvl w:val="0"/>
          <w:numId w:val="1"/>
        </w:numPr>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rozporządzenia Parlamentu Europejskiego i Rady (UE) 2018/858 z dnia 30 maja 2018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 z </w:t>
      </w:r>
      <w:proofErr w:type="spellStart"/>
      <w:r w:rsidRPr="000C59BC">
        <w:rPr>
          <w:rFonts w:ascii="Times New Roman" w:eastAsia="Times New Roman" w:hAnsi="Times New Roman"/>
          <w:color w:val="000000"/>
          <w:kern w:val="0"/>
          <w:sz w:val="24"/>
          <w:szCs w:val="24"/>
          <w:lang w:val="pl" w:eastAsia="pl-PL"/>
        </w:rPr>
        <w:t>późn</w:t>
      </w:r>
      <w:proofErr w:type="spellEnd"/>
      <w:r w:rsidRPr="000C59BC">
        <w:rPr>
          <w:rFonts w:ascii="Times New Roman" w:eastAsia="Times New Roman" w:hAnsi="Times New Roman"/>
          <w:color w:val="000000"/>
          <w:kern w:val="0"/>
          <w:sz w:val="24"/>
          <w:szCs w:val="24"/>
          <w:lang w:val="pl" w:eastAsia="pl-PL"/>
        </w:rPr>
        <w:t>. zm.), zwanego dalej</w:t>
      </w:r>
      <w:r w:rsidR="00D77018"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„rozporządzeniem 2018/858”. </w:t>
      </w:r>
    </w:p>
    <w:p w14:paraId="37426E49"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W czerwcu 2015 r. Trybunał Sprawiedliwości UE opublikował wyrok o sygn. akt </w:t>
      </w:r>
      <w:bookmarkStart w:id="1" w:name="_Hlk203752816"/>
      <w:r w:rsidRPr="000C59BC">
        <w:rPr>
          <w:rFonts w:ascii="Times New Roman" w:eastAsia="Times New Roman" w:hAnsi="Times New Roman"/>
          <w:color w:val="000000"/>
          <w:kern w:val="0"/>
          <w:sz w:val="24"/>
          <w:szCs w:val="24"/>
          <w:lang w:val="pl" w:eastAsia="pl-PL"/>
        </w:rPr>
        <w:t xml:space="preserve">C-513/15 </w:t>
      </w:r>
      <w:bookmarkEnd w:id="1"/>
      <w:r w:rsidRPr="000C59BC">
        <w:rPr>
          <w:rFonts w:ascii="Times New Roman" w:eastAsia="Times New Roman" w:hAnsi="Times New Roman"/>
          <w:color w:val="000000"/>
          <w:kern w:val="0"/>
          <w:sz w:val="24"/>
          <w:szCs w:val="24"/>
          <w:lang w:val="pl" w:eastAsia="pl-PL"/>
        </w:rPr>
        <w:t>w sprawie pomiędzy „</w:t>
      </w:r>
      <w:proofErr w:type="spellStart"/>
      <w:r w:rsidRPr="000C59BC">
        <w:rPr>
          <w:rFonts w:ascii="Times New Roman" w:eastAsia="Times New Roman" w:hAnsi="Times New Roman"/>
          <w:color w:val="000000"/>
          <w:kern w:val="0"/>
          <w:sz w:val="24"/>
          <w:szCs w:val="24"/>
          <w:lang w:val="pl" w:eastAsia="pl-PL"/>
        </w:rPr>
        <w:t>Agrodetale</w:t>
      </w:r>
      <w:proofErr w:type="spellEnd"/>
      <w:r w:rsidRPr="000C59BC">
        <w:rPr>
          <w:rFonts w:ascii="Times New Roman" w:eastAsia="Times New Roman" w:hAnsi="Times New Roman"/>
          <w:color w:val="000000"/>
          <w:kern w:val="0"/>
          <w:sz w:val="24"/>
          <w:szCs w:val="24"/>
          <w:lang w:val="pl" w:eastAsia="pl-PL"/>
        </w:rPr>
        <w:t xml:space="preserve">” UAB a administracją litewskiej gminy miasta Wilna, w którym to gmina Wilno odmówiła rejestracji używanych ciągników rolniczych przywiezionych do tego kraju z Białorusi. Na podstawie prawa litewskiego używane ciągniki wyprodukowane w państwach niebędących członkami UE rejestruje się, jeżeli ciągniki te zostały wyprodukowane zgodnie z wymogami technicznymi ówcześnie obowiązującej dyrektywy homologacyjnej 2003/37/WE (dyrektywa z dnia 26 maja 2003 r. w sprawie homologacji typu ciągników rolniczych lub leśnych, ich przyczep i wymiennych holowanych maszyn, łącznie z ich układami, częściami i oddzielnymi zespołami </w:t>
      </w:r>
      <w:r w:rsidRPr="000C59BC">
        <w:rPr>
          <w:rFonts w:ascii="Times New Roman" w:eastAsia="Times New Roman" w:hAnsi="Times New Roman"/>
          <w:color w:val="000000"/>
          <w:kern w:val="0"/>
          <w:sz w:val="24"/>
          <w:szCs w:val="24"/>
          <w:lang w:val="pl" w:eastAsia="pl-PL"/>
        </w:rPr>
        <w:lastRenderedPageBreak/>
        <w:t xml:space="preserve">technicznymi oraz uchylająca dyrektywę 74/150/EWG (Dz. Urz. WE L 171 z 09.07.2003, str. 1, z </w:t>
      </w:r>
      <w:proofErr w:type="spellStart"/>
      <w:r w:rsidRPr="000C59BC">
        <w:rPr>
          <w:rFonts w:ascii="Times New Roman" w:eastAsia="Times New Roman" w:hAnsi="Times New Roman"/>
          <w:color w:val="000000"/>
          <w:kern w:val="0"/>
          <w:sz w:val="24"/>
          <w:szCs w:val="24"/>
          <w:lang w:val="pl" w:eastAsia="pl-PL"/>
        </w:rPr>
        <w:t>późn</w:t>
      </w:r>
      <w:proofErr w:type="spellEnd"/>
      <w:r w:rsidRPr="000C59BC">
        <w:rPr>
          <w:rFonts w:ascii="Times New Roman" w:eastAsia="Times New Roman" w:hAnsi="Times New Roman"/>
          <w:color w:val="000000"/>
          <w:kern w:val="0"/>
          <w:sz w:val="24"/>
          <w:szCs w:val="24"/>
          <w:lang w:val="pl" w:eastAsia="pl-PL"/>
        </w:rPr>
        <w:t>. zm.), zwanej dalej</w:t>
      </w:r>
      <w:r w:rsidR="00D77018"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„dyrektywą 2003/37/WE”. </w:t>
      </w:r>
    </w:p>
    <w:p w14:paraId="0A8DB379" w14:textId="36D1D11C"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Trybunał w swym rozstrzygnięciu przyznał rację administracji gminy Wilno orzekając, że dyrektywę 2003/37/WE należy interpretować w ten sposób, iż </w:t>
      </w:r>
      <w:r w:rsidR="00B46997" w:rsidRPr="000C59BC">
        <w:rPr>
          <w:rFonts w:ascii="Times New Roman" w:eastAsia="Times New Roman" w:hAnsi="Times New Roman"/>
          <w:color w:val="000000"/>
          <w:kern w:val="0"/>
          <w:sz w:val="24"/>
          <w:szCs w:val="24"/>
          <w:lang w:val="pl" w:eastAsia="pl-PL"/>
        </w:rPr>
        <w:t>ciągniki</w:t>
      </w:r>
      <w:r w:rsidRPr="000C59BC">
        <w:rPr>
          <w:rFonts w:ascii="Times New Roman" w:eastAsia="Times New Roman" w:hAnsi="Times New Roman"/>
          <w:color w:val="000000"/>
          <w:kern w:val="0"/>
          <w:sz w:val="24"/>
          <w:szCs w:val="24"/>
          <w:lang w:val="pl" w:eastAsia="pl-PL"/>
        </w:rPr>
        <w:t xml:space="preserve"> używane przywiezione do państwa członkowskiego UE z państwa trzeciego muszą spełniać  ̶  przed ich pierwszym wprowadzeniem do użytku w UE i gdy ma ono miejsce od dnia 1 lipca </w:t>
      </w:r>
      <w:r w:rsidR="00D77018" w:rsidRPr="000C59BC">
        <w:rPr>
          <w:rFonts w:ascii="Times New Roman" w:eastAsia="Times New Roman" w:hAnsi="Times New Roman"/>
          <w:color w:val="000000"/>
          <w:kern w:val="0"/>
          <w:sz w:val="24"/>
          <w:szCs w:val="24"/>
          <w:lang w:val="pl" w:eastAsia="pl-PL"/>
        </w:rPr>
        <w:br/>
      </w:r>
      <w:r w:rsidRPr="000C59BC">
        <w:rPr>
          <w:rFonts w:ascii="Times New Roman" w:eastAsia="Times New Roman" w:hAnsi="Times New Roman"/>
          <w:color w:val="000000"/>
          <w:kern w:val="0"/>
          <w:sz w:val="24"/>
          <w:szCs w:val="24"/>
          <w:lang w:val="pl" w:eastAsia="pl-PL"/>
        </w:rPr>
        <w:t>2009 r.</w:t>
      </w:r>
      <w:r w:rsidR="00A60224"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lang w:val="pl" w:eastAsia="pl-PL"/>
        </w:rPr>
        <w:t xml:space="preserve"> ̶ wymogi techniczne przewidziane w tej dyrektywie, aby mogły zostać zarejestrowane w tym państwie członkowskim UE. </w:t>
      </w:r>
    </w:p>
    <w:p w14:paraId="744C9E4B" w14:textId="77777777" w:rsidR="00BE630E"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u w:val="single"/>
          <w:lang w:val="pl" w:eastAsia="pl-PL"/>
        </w:rPr>
        <w:t xml:space="preserve">Trybunał wskazał, że ww. wykładnia sądu w odróżnieniu od dyrektywy 2003/37/WE znajduje potwierdzenie w obecnie obowiązującym rozporządzeniu </w:t>
      </w:r>
      <w:r w:rsidR="00B46997" w:rsidRPr="000C59BC">
        <w:rPr>
          <w:rFonts w:ascii="Times New Roman" w:eastAsia="Times New Roman" w:hAnsi="Times New Roman"/>
          <w:color w:val="000000"/>
          <w:kern w:val="0"/>
          <w:sz w:val="24"/>
          <w:szCs w:val="24"/>
          <w:u w:val="single"/>
          <w:lang w:val="pl" w:eastAsia="pl-PL"/>
        </w:rPr>
        <w:t xml:space="preserve">„ciągnikowym” </w:t>
      </w:r>
      <w:r w:rsidRPr="000C59BC">
        <w:rPr>
          <w:rFonts w:ascii="Times New Roman" w:eastAsia="Times New Roman" w:hAnsi="Times New Roman"/>
          <w:color w:val="000000"/>
          <w:kern w:val="0"/>
          <w:sz w:val="24"/>
          <w:szCs w:val="24"/>
          <w:u w:val="single"/>
          <w:lang w:val="pl" w:eastAsia="pl-PL"/>
        </w:rPr>
        <w:t>167/2013, które w art. 3 pkt 37 definiuje nowy pojazd jako pojazd, który nigdy wcześniej nie był rejestrowany ani dopuszczony (wprowadzony do użytku)</w:t>
      </w:r>
      <w:r w:rsidRPr="000C59BC">
        <w:rPr>
          <w:rFonts w:ascii="Times New Roman" w:eastAsia="Times New Roman" w:hAnsi="Times New Roman"/>
          <w:color w:val="000000"/>
          <w:kern w:val="0"/>
          <w:sz w:val="24"/>
          <w:szCs w:val="24"/>
          <w:lang w:val="pl" w:eastAsia="pl-PL"/>
        </w:rPr>
        <w:t xml:space="preserve">. </w:t>
      </w:r>
    </w:p>
    <w:p w14:paraId="792AF156" w14:textId="6781A966"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Podkreślenia wymaga, iż pojęcie nowego pojazdu nie zostało zdefiniowane w pozostałych dwóch rozporządzeniach homologacyjnych, tj.: rozporządzeniu 168/2013 i rozporządzeniu 2018/858. Natomiast celem wyjaśnienia należy wskazać, iż ww. dyrektywa 2003/37/WE obecnie nie obowiązuje – została uchylona ww. rozporządzeniem 167/2013.</w:t>
      </w:r>
    </w:p>
    <w:p w14:paraId="7F795BE9"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Mając na względzie, że wskazane powyżej akty prawa UE nie zawierają jednolitej definicji pojazdu nowego, zaś niektóre polskie krajowe regulacje prawne dotyczące rejestracji pojazdów odnoszą się właśnie do pojazdów nowych, w praktyce organów pojawiają się wątpliwości, jakie dokumenty należy przedłożyć przy pierwszej rejestracji na terytorium Polski pojazdu sprowadzonego z zagranicy, w szczególności spoza UE.</w:t>
      </w:r>
    </w:p>
    <w:p w14:paraId="6DC7FA98"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Do Ministerstwa Infrastruktury docierają liczne sygnały o problemach organów rejestrujących ze stosowaniem ww. przepisów, zwłaszcza przy uwzględnieniu niektórych bezpośrednio stosowanych przepisów UE. Definicja „nowego pojazdu” jest przedmiotem nie tylko orzecznictwa europejskiego, ale również orzecznictwa krajowego, dlatego też konieczne jest opracowanie precyzyjnych regulacji w omawianym zakresie. Dodatkowo kwestia związana z dopuszczaniem do ruchu w </w:t>
      </w:r>
      <w:r w:rsidR="00222B5C" w:rsidRPr="000C59BC">
        <w:rPr>
          <w:rFonts w:ascii="Times New Roman" w:eastAsia="Times New Roman" w:hAnsi="Times New Roman"/>
          <w:color w:val="000000"/>
          <w:kern w:val="0"/>
          <w:sz w:val="24"/>
          <w:szCs w:val="24"/>
          <w:lang w:val="pl" w:eastAsia="pl-PL"/>
        </w:rPr>
        <w:t xml:space="preserve">Polsce </w:t>
      </w:r>
      <w:r w:rsidRPr="000C59BC">
        <w:rPr>
          <w:rFonts w:ascii="Times New Roman" w:eastAsia="Times New Roman" w:hAnsi="Times New Roman"/>
          <w:color w:val="000000"/>
          <w:kern w:val="0"/>
          <w:sz w:val="24"/>
          <w:szCs w:val="24"/>
          <w:lang w:val="pl" w:eastAsia="pl-PL"/>
        </w:rPr>
        <w:t>ciągników rolniczych jest przedmiotem wielu postępowań prokuratorskich, skarg do Komisji Europejskiej (KE), a także doniesień i artykułów medialnych, w których wskazuje się, że dotychczasowa praktyka organów rejestrujących legalizuje proceder wprowadzania do obrotu w UE ciągników rolniczych niespełniających europejskich wymagań homologacyjnych.</w:t>
      </w:r>
    </w:p>
    <w:p w14:paraId="2BE58A49" w14:textId="5A10A541"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Temat dopuszczenia do ruchu w Polsce ciągników rolniczych pochodzących z krajów trzecich był również przedmiotem spotkania przedstawicieli Ministerstwa Infrastruktury z </w:t>
      </w:r>
      <w:r w:rsidRPr="000C59BC">
        <w:rPr>
          <w:rFonts w:ascii="Times New Roman" w:eastAsia="Times New Roman" w:hAnsi="Times New Roman"/>
          <w:color w:val="000000"/>
          <w:kern w:val="0"/>
          <w:sz w:val="24"/>
          <w:szCs w:val="24"/>
          <w:lang w:val="pl" w:eastAsia="pl-PL"/>
        </w:rPr>
        <w:lastRenderedPageBreak/>
        <w:t>KE w czerwc</w:t>
      </w:r>
      <w:r w:rsidR="00765E8D" w:rsidRPr="000C59BC">
        <w:rPr>
          <w:rFonts w:ascii="Times New Roman" w:eastAsia="Times New Roman" w:hAnsi="Times New Roman"/>
          <w:color w:val="000000"/>
          <w:kern w:val="0"/>
          <w:sz w:val="24"/>
          <w:szCs w:val="24"/>
          <w:lang w:val="pl" w:eastAsia="pl-PL"/>
        </w:rPr>
        <w:t>u</w:t>
      </w:r>
      <w:r w:rsidRPr="000C59BC">
        <w:rPr>
          <w:rFonts w:ascii="Times New Roman" w:eastAsia="Times New Roman" w:hAnsi="Times New Roman"/>
          <w:color w:val="000000"/>
          <w:kern w:val="0"/>
          <w:sz w:val="24"/>
          <w:szCs w:val="24"/>
          <w:lang w:val="pl" w:eastAsia="pl-PL"/>
        </w:rPr>
        <w:t xml:space="preserve"> 2024 r. </w:t>
      </w:r>
      <w:r w:rsidRPr="000C59BC">
        <w:rPr>
          <w:rFonts w:ascii="Times New Roman" w:eastAsia="Times New Roman" w:hAnsi="Times New Roman"/>
          <w:color w:val="000000"/>
          <w:kern w:val="0"/>
          <w:sz w:val="24"/>
          <w:szCs w:val="24"/>
          <w:u w:val="single"/>
          <w:lang w:val="pl" w:eastAsia="pl-PL"/>
        </w:rPr>
        <w:t>KE potwierdziła, iż używane ciągniki rolnicze z krajów trzecich powinny być traktowane jako nowe pojazdy na potrzeby ich dopuszczenia do ruchu drogowego w UE.</w:t>
      </w:r>
      <w:r w:rsidRPr="000C59BC">
        <w:rPr>
          <w:rFonts w:ascii="Times New Roman" w:eastAsia="Times New Roman" w:hAnsi="Times New Roman"/>
          <w:color w:val="000000"/>
          <w:kern w:val="0"/>
          <w:sz w:val="24"/>
          <w:szCs w:val="24"/>
          <w:lang w:val="pl" w:eastAsia="pl-PL"/>
        </w:rPr>
        <w:t xml:space="preserve"> W trakcie spotkania KE została poinformowana o rozpoczęciu prac legislacyjnych celem jednoznacznego uregulowania w Polsce zasad dopuszczania używanych ciągników rolniczych spoza UE. W konsekwencji tego</w:t>
      </w:r>
      <w:r w:rsidR="00BE630E"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w:t>
      </w:r>
      <w:r w:rsidR="008E445F" w:rsidRPr="000C59BC">
        <w:rPr>
          <w:rFonts w:ascii="Times New Roman" w:eastAsia="Times New Roman" w:hAnsi="Times New Roman"/>
          <w:color w:val="000000"/>
          <w:kern w:val="0"/>
          <w:sz w:val="24"/>
          <w:szCs w:val="24"/>
          <w:lang w:val="pl" w:eastAsia="pl-PL"/>
        </w:rPr>
        <w:t>projekt obejmuje</w:t>
      </w:r>
      <w:r w:rsidRPr="000C59BC">
        <w:rPr>
          <w:rFonts w:ascii="Times New Roman" w:eastAsia="Times New Roman" w:hAnsi="Times New Roman"/>
          <w:color w:val="000000"/>
          <w:kern w:val="0"/>
          <w:sz w:val="24"/>
          <w:szCs w:val="24"/>
          <w:lang w:val="pl" w:eastAsia="pl-PL"/>
        </w:rPr>
        <w:t xml:space="preserve"> obowiązującą obecnie dla nowych pojazdów procedurą krajowego indywidualnego dopuszczenia pojazdu</w:t>
      </w:r>
      <w:r w:rsidR="00BE630E"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również używane ciągniki rolnicze sprowadzone z państw spoza UE. </w:t>
      </w:r>
    </w:p>
    <w:p w14:paraId="1FF6F01B" w14:textId="4BA08FCB"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bookmarkStart w:id="2" w:name="_Hlk232779548"/>
      <w:r w:rsidRPr="000C59BC">
        <w:rPr>
          <w:rFonts w:ascii="Times New Roman" w:eastAsia="Times New Roman" w:hAnsi="Times New Roman"/>
          <w:color w:val="000000"/>
          <w:kern w:val="0"/>
          <w:sz w:val="24"/>
          <w:szCs w:val="24"/>
          <w:lang w:val="pl" w:eastAsia="pl-PL"/>
        </w:rPr>
        <w:t>Projekt odn</w:t>
      </w:r>
      <w:r w:rsidR="008E445F" w:rsidRPr="000C59BC">
        <w:rPr>
          <w:rFonts w:ascii="Times New Roman" w:eastAsia="Times New Roman" w:hAnsi="Times New Roman"/>
          <w:color w:val="000000"/>
          <w:kern w:val="0"/>
          <w:sz w:val="24"/>
          <w:szCs w:val="24"/>
          <w:lang w:val="pl" w:eastAsia="pl-PL"/>
        </w:rPr>
        <w:t>osi</w:t>
      </w:r>
      <w:r w:rsidRPr="000C59BC">
        <w:rPr>
          <w:rFonts w:ascii="Times New Roman" w:eastAsia="Times New Roman" w:hAnsi="Times New Roman"/>
          <w:color w:val="000000"/>
          <w:kern w:val="0"/>
          <w:sz w:val="24"/>
          <w:szCs w:val="24"/>
          <w:lang w:val="pl" w:eastAsia="pl-PL"/>
        </w:rPr>
        <w:t xml:space="preserve"> się również do dopuszczania w Polsce używanych pojazdów z krajów trzecich</w:t>
      </w:r>
      <w:r w:rsidR="00BE630E"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innych niż ciągniki rolnicze, proponując poddanie </w:t>
      </w:r>
      <w:r w:rsidR="00BE630E" w:rsidRPr="000C59BC">
        <w:rPr>
          <w:rFonts w:ascii="Times New Roman" w:eastAsia="Times New Roman" w:hAnsi="Times New Roman"/>
          <w:color w:val="000000"/>
          <w:kern w:val="0"/>
          <w:sz w:val="24"/>
          <w:szCs w:val="24"/>
          <w:lang w:val="pl" w:eastAsia="pl-PL"/>
        </w:rPr>
        <w:t>ich</w:t>
      </w:r>
      <w:r w:rsidRPr="000C59BC">
        <w:rPr>
          <w:rFonts w:ascii="Times New Roman" w:eastAsia="Times New Roman" w:hAnsi="Times New Roman"/>
          <w:color w:val="000000"/>
          <w:kern w:val="0"/>
          <w:sz w:val="24"/>
          <w:szCs w:val="24"/>
          <w:lang w:val="pl" w:eastAsia="pl-PL"/>
        </w:rPr>
        <w:t xml:space="preserve"> krajowemu dopuszczeniu indywidualnemu w ramach nowej procedury realizowanej przez uprawnionego diagnostę w stacji kontroli pojazdów, z włączeniem, w określonych sytuacjach, służby technicznej. </w:t>
      </w:r>
    </w:p>
    <w:p w14:paraId="5F6610A0" w14:textId="69B94F23"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Na podstawie informacji pozyskanych z innych krajów UE dotyczących regulacji funkcjonujących w zakresie dopuszczania do ruchu pojazdów spoza UE wynika, iż temat ten nie jest jednolicie interpretowany, zaś w poszczególnych państwach członkowskich UE stosowane są różne podejścia wynikające z niedostatecznie precyzyjnych przepisów zawartych w trzech ww. </w:t>
      </w:r>
      <w:r w:rsidR="00BE630E" w:rsidRPr="000C59BC">
        <w:rPr>
          <w:rFonts w:ascii="Times New Roman" w:eastAsia="Times New Roman" w:hAnsi="Times New Roman"/>
          <w:color w:val="000000"/>
          <w:kern w:val="0"/>
          <w:sz w:val="24"/>
          <w:szCs w:val="24"/>
          <w:lang w:val="pl" w:eastAsia="pl-PL"/>
        </w:rPr>
        <w:t>r</w:t>
      </w:r>
      <w:r w:rsidRPr="000C59BC">
        <w:rPr>
          <w:rFonts w:ascii="Times New Roman" w:eastAsia="Times New Roman" w:hAnsi="Times New Roman"/>
          <w:color w:val="000000"/>
          <w:kern w:val="0"/>
          <w:sz w:val="24"/>
          <w:szCs w:val="24"/>
          <w:lang w:val="pl" w:eastAsia="pl-PL"/>
        </w:rPr>
        <w:t>ozporządzeniach</w:t>
      </w:r>
      <w:r w:rsidR="00BE630E" w:rsidRPr="000C59BC">
        <w:rPr>
          <w:rFonts w:ascii="Times New Roman" w:eastAsia="Times New Roman" w:hAnsi="Times New Roman"/>
          <w:color w:val="000000"/>
          <w:kern w:val="0"/>
          <w:sz w:val="24"/>
          <w:szCs w:val="24"/>
          <w:lang w:val="pl" w:eastAsia="pl-PL"/>
        </w:rPr>
        <w:t xml:space="preserve"> UE</w:t>
      </w:r>
      <w:r w:rsidRPr="000C59BC">
        <w:rPr>
          <w:rFonts w:ascii="Times New Roman" w:eastAsia="Times New Roman" w:hAnsi="Times New Roman"/>
          <w:color w:val="000000"/>
          <w:kern w:val="0"/>
          <w:sz w:val="24"/>
          <w:szCs w:val="24"/>
          <w:lang w:val="pl" w:eastAsia="pl-PL"/>
        </w:rPr>
        <w:t>, odnoszących się do homologacji pojazdów kategorii: M, N, O, L, T, C, R, S.</w:t>
      </w:r>
    </w:p>
    <w:bookmarkEnd w:id="2"/>
    <w:p w14:paraId="6998BBA4" w14:textId="2EAB3F94"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u w:val="single"/>
          <w:lang w:val="pl" w:eastAsia="pl-PL"/>
        </w:rPr>
        <w:t xml:space="preserve">W styczniu 2025 r. </w:t>
      </w:r>
      <w:r w:rsidR="00BE630E" w:rsidRPr="000C59BC">
        <w:rPr>
          <w:rFonts w:ascii="Times New Roman" w:eastAsia="Times New Roman" w:hAnsi="Times New Roman"/>
          <w:color w:val="000000"/>
          <w:kern w:val="0"/>
          <w:sz w:val="24"/>
          <w:szCs w:val="24"/>
          <w:u w:val="single"/>
          <w:lang w:val="pl" w:eastAsia="pl-PL"/>
        </w:rPr>
        <w:t xml:space="preserve">do Ministerstwa Infrastruktury </w:t>
      </w:r>
      <w:r w:rsidRPr="000C59BC">
        <w:rPr>
          <w:rFonts w:ascii="Times New Roman" w:eastAsia="Times New Roman" w:hAnsi="Times New Roman"/>
          <w:color w:val="000000"/>
          <w:kern w:val="0"/>
          <w:sz w:val="24"/>
          <w:szCs w:val="24"/>
          <w:u w:val="single"/>
          <w:lang w:val="pl" w:eastAsia="pl-PL"/>
        </w:rPr>
        <w:t xml:space="preserve">wpłynęła odpowiedź KE na wystąpienie Ministerstwa Infrastruktury w kontekście zastosowania ww. wyroku Trybunału Sprawiedliwości </w:t>
      </w:r>
      <w:r w:rsidR="00BE630E" w:rsidRPr="000C59BC">
        <w:rPr>
          <w:rFonts w:ascii="Times New Roman" w:eastAsia="Times New Roman" w:hAnsi="Times New Roman"/>
          <w:color w:val="000000"/>
          <w:kern w:val="0"/>
          <w:sz w:val="24"/>
          <w:szCs w:val="24"/>
          <w:u w:val="single"/>
          <w:lang w:val="pl" w:eastAsia="pl-PL"/>
        </w:rPr>
        <w:t xml:space="preserve">UE nr </w:t>
      </w:r>
      <w:r w:rsidRPr="000C59BC">
        <w:rPr>
          <w:rFonts w:ascii="Times New Roman" w:eastAsia="Times New Roman" w:hAnsi="Times New Roman"/>
          <w:color w:val="000000"/>
          <w:kern w:val="0"/>
          <w:sz w:val="24"/>
          <w:szCs w:val="24"/>
          <w:u w:val="single"/>
          <w:lang w:val="pl" w:eastAsia="pl-PL"/>
        </w:rPr>
        <w:t>C-513/15</w:t>
      </w:r>
      <w:r w:rsidR="00BE630E" w:rsidRPr="000C59BC">
        <w:rPr>
          <w:rFonts w:ascii="Times New Roman" w:eastAsia="Times New Roman" w:hAnsi="Times New Roman"/>
          <w:color w:val="000000"/>
          <w:kern w:val="0"/>
          <w:sz w:val="24"/>
          <w:szCs w:val="24"/>
          <w:u w:val="single"/>
          <w:lang w:val="pl" w:eastAsia="pl-PL"/>
        </w:rPr>
        <w:t>,</w:t>
      </w:r>
      <w:r w:rsidRPr="000C59BC">
        <w:rPr>
          <w:rFonts w:ascii="Times New Roman" w:eastAsia="Times New Roman" w:hAnsi="Times New Roman"/>
          <w:color w:val="000000"/>
          <w:kern w:val="0"/>
          <w:sz w:val="24"/>
          <w:szCs w:val="24"/>
          <w:u w:val="single"/>
          <w:lang w:val="pl" w:eastAsia="pl-PL"/>
        </w:rPr>
        <w:t xml:space="preserve"> do pojazdów używanych kategorii innych niż ciągniki rolnicze pr</w:t>
      </w:r>
      <w:r w:rsidR="00822737" w:rsidRPr="000C59BC">
        <w:rPr>
          <w:rFonts w:ascii="Times New Roman" w:eastAsia="Times New Roman" w:hAnsi="Times New Roman"/>
          <w:color w:val="000000"/>
          <w:kern w:val="0"/>
          <w:sz w:val="24"/>
          <w:szCs w:val="24"/>
          <w:u w:val="single"/>
          <w:lang w:val="pl" w:eastAsia="pl-PL"/>
        </w:rPr>
        <w:t>zywożonych</w:t>
      </w:r>
      <w:r w:rsidRPr="000C59BC">
        <w:rPr>
          <w:rFonts w:ascii="Times New Roman" w:eastAsia="Times New Roman" w:hAnsi="Times New Roman"/>
          <w:color w:val="000000"/>
          <w:kern w:val="0"/>
          <w:sz w:val="24"/>
          <w:szCs w:val="24"/>
          <w:u w:val="single"/>
          <w:lang w:val="pl" w:eastAsia="pl-PL"/>
        </w:rPr>
        <w:t xml:space="preserve"> z państw trzecich</w:t>
      </w:r>
      <w:r w:rsidRPr="000C59BC">
        <w:rPr>
          <w:rFonts w:ascii="Times New Roman" w:eastAsia="Times New Roman" w:hAnsi="Times New Roman"/>
          <w:color w:val="000000"/>
          <w:kern w:val="0"/>
          <w:sz w:val="24"/>
          <w:szCs w:val="24"/>
          <w:lang w:val="pl" w:eastAsia="pl-PL"/>
        </w:rPr>
        <w:t xml:space="preserve">. Komisja wskazała, że w zakresie przyjętej w wyroku wykładni uznawania sprowadzonych spoza UE używanych ciągników rolniczych jako pojazdów nowych należałoby rozważyć jednolite podejście, mając na względzie całkowitą harmonizację unijnych przepisów homologacyjnych dla każdej kategorii pojazdów. Jak wskazała Komisja: </w:t>
      </w:r>
    </w:p>
    <w:p w14:paraId="2363638A"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i/>
          <w:iCs/>
          <w:color w:val="000000"/>
          <w:kern w:val="0"/>
          <w:sz w:val="24"/>
          <w:szCs w:val="24"/>
          <w:lang w:val="pl" w:eastAsia="pl-PL"/>
        </w:rPr>
        <w:t>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w:t>
      </w:r>
      <w:r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u w:val="single"/>
          <w:lang w:val="pl" w:eastAsia="pl-PL"/>
        </w:rPr>
        <w:t>Stanowisko KE stanowi zatem potwierdzenie słuszności projektowanych zmian legislacyjnych w tym zakresie</w:t>
      </w:r>
      <w:r w:rsidRPr="000C59BC">
        <w:rPr>
          <w:rFonts w:ascii="Times New Roman" w:eastAsia="Times New Roman" w:hAnsi="Times New Roman"/>
          <w:color w:val="000000"/>
          <w:kern w:val="0"/>
          <w:sz w:val="24"/>
          <w:szCs w:val="24"/>
          <w:lang w:val="pl" w:eastAsia="pl-PL"/>
        </w:rPr>
        <w:t xml:space="preserve">. </w:t>
      </w:r>
    </w:p>
    <w:p w14:paraId="36EE5A42"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b/>
          <w:bCs/>
          <w:color w:val="000000"/>
          <w:kern w:val="0"/>
          <w:sz w:val="24"/>
          <w:szCs w:val="24"/>
          <w:lang w:val="pl" w:eastAsia="pl-PL"/>
        </w:rPr>
        <w:t>2.</w:t>
      </w:r>
      <w:r w:rsidR="000E1B40" w:rsidRPr="000C59BC">
        <w:rPr>
          <w:rFonts w:ascii="Times New Roman" w:eastAsia="Times New Roman" w:hAnsi="Times New Roman"/>
          <w:color w:val="000000"/>
          <w:kern w:val="0"/>
          <w:sz w:val="24"/>
          <w:szCs w:val="24"/>
          <w:lang w:val="pl" w:eastAsia="pl-PL"/>
        </w:rPr>
        <w:t xml:space="preserve"> </w:t>
      </w:r>
      <w:r w:rsidR="00014BBB" w:rsidRPr="000C59BC">
        <w:rPr>
          <w:rFonts w:ascii="Times New Roman" w:eastAsia="Times New Roman" w:hAnsi="Times New Roman"/>
          <w:color w:val="000000"/>
          <w:kern w:val="0"/>
          <w:sz w:val="24"/>
          <w:szCs w:val="24"/>
          <w:lang w:val="pl" w:eastAsia="pl-PL"/>
        </w:rPr>
        <w:t>P</w:t>
      </w:r>
      <w:r w:rsidRPr="000C59BC">
        <w:rPr>
          <w:rFonts w:ascii="Times New Roman" w:eastAsia="Times New Roman" w:hAnsi="Times New Roman"/>
          <w:color w:val="000000"/>
          <w:kern w:val="0"/>
          <w:sz w:val="24"/>
          <w:szCs w:val="24"/>
          <w:lang w:val="pl" w:eastAsia="pl-PL"/>
        </w:rPr>
        <w:t xml:space="preserve">rojekt </w:t>
      </w:r>
      <w:r w:rsidR="008E445F" w:rsidRPr="000C59BC">
        <w:rPr>
          <w:rFonts w:ascii="Times New Roman" w:eastAsia="Times New Roman" w:hAnsi="Times New Roman"/>
          <w:color w:val="000000"/>
          <w:kern w:val="0"/>
          <w:sz w:val="24"/>
          <w:szCs w:val="24"/>
          <w:lang w:val="pl" w:eastAsia="pl-PL"/>
        </w:rPr>
        <w:t>wprowadza</w:t>
      </w:r>
      <w:r w:rsidRPr="000C59BC">
        <w:rPr>
          <w:rFonts w:ascii="Times New Roman" w:eastAsia="Times New Roman" w:hAnsi="Times New Roman"/>
          <w:color w:val="000000"/>
          <w:kern w:val="0"/>
          <w:sz w:val="24"/>
          <w:szCs w:val="24"/>
          <w:lang w:val="pl" w:eastAsia="pl-PL"/>
        </w:rPr>
        <w:t xml:space="preserve"> do ustawy homologacyjnej </w:t>
      </w:r>
      <w:r w:rsidR="008E445F" w:rsidRPr="000C59BC">
        <w:rPr>
          <w:rFonts w:ascii="Times New Roman" w:eastAsia="Times New Roman" w:hAnsi="Times New Roman"/>
          <w:color w:val="000000"/>
          <w:kern w:val="0"/>
          <w:sz w:val="24"/>
          <w:szCs w:val="24"/>
          <w:lang w:val="pl" w:eastAsia="pl-PL"/>
        </w:rPr>
        <w:t xml:space="preserve">przepisy </w:t>
      </w:r>
      <w:r w:rsidRPr="000C59BC">
        <w:rPr>
          <w:rFonts w:ascii="Times New Roman" w:eastAsia="Times New Roman" w:hAnsi="Times New Roman"/>
          <w:color w:val="000000"/>
          <w:kern w:val="0"/>
          <w:sz w:val="24"/>
          <w:szCs w:val="24"/>
          <w:lang w:val="pl" w:eastAsia="pl-PL"/>
        </w:rPr>
        <w:t xml:space="preserve">z zakresu nadzoru rynku i sankcji administracyjnych, które będą mogły zostać zastosowane przez Dyrektora Transportowego Dozoru Technicznego (TDT) w ramach pełnionej funkcji organu nadzoru rynku w obszarze procedur homologacyjnych, wynikających z trzech rozporządzeń 167/2013, 168/2013 i </w:t>
      </w:r>
      <w:r w:rsidRPr="000C59BC">
        <w:rPr>
          <w:rFonts w:ascii="Times New Roman" w:eastAsia="Times New Roman" w:hAnsi="Times New Roman"/>
          <w:color w:val="000000"/>
          <w:kern w:val="0"/>
          <w:sz w:val="24"/>
          <w:szCs w:val="24"/>
          <w:lang w:val="pl" w:eastAsia="pl-PL"/>
        </w:rPr>
        <w:lastRenderedPageBreak/>
        <w:t>2018/858</w:t>
      </w:r>
      <w:r w:rsidR="004745FA" w:rsidRPr="000C59BC">
        <w:rPr>
          <w:rFonts w:ascii="Times New Roman" w:eastAsia="Times New Roman" w:hAnsi="Times New Roman"/>
          <w:color w:val="000000"/>
          <w:kern w:val="0"/>
          <w:sz w:val="24"/>
          <w:szCs w:val="24"/>
          <w:lang w:val="pl" w:eastAsia="pl-PL"/>
        </w:rPr>
        <w:t>, aktów prawnych wskazanych w tych rozporządzeniach lub wydanych na ich podstawie, regulaminów ONZ</w:t>
      </w:r>
      <w:r w:rsidRPr="000C59BC">
        <w:rPr>
          <w:rFonts w:ascii="Times New Roman" w:eastAsia="Times New Roman" w:hAnsi="Times New Roman"/>
          <w:color w:val="000000"/>
          <w:kern w:val="0"/>
          <w:sz w:val="24"/>
          <w:szCs w:val="24"/>
          <w:lang w:val="pl" w:eastAsia="pl-PL"/>
        </w:rPr>
        <w:t xml:space="preserve"> oraz krajowych procedur homologacyjnych, zgodnie z art. 3 ust. 3 ustawy homologacyjnej. </w:t>
      </w:r>
    </w:p>
    <w:p w14:paraId="7109677F" w14:textId="4DADDA56" w:rsidR="00790763"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Od 2022 r. w Ministerstwie Rozwoju i Technologii (</w:t>
      </w:r>
      <w:proofErr w:type="spellStart"/>
      <w:r w:rsidRPr="000C59BC">
        <w:rPr>
          <w:rFonts w:ascii="Times New Roman" w:eastAsia="Times New Roman" w:hAnsi="Times New Roman"/>
          <w:color w:val="000000"/>
          <w:kern w:val="0"/>
          <w:sz w:val="24"/>
          <w:szCs w:val="24"/>
          <w:lang w:val="pl" w:eastAsia="pl-PL"/>
        </w:rPr>
        <w:t>MRiT</w:t>
      </w:r>
      <w:proofErr w:type="spellEnd"/>
      <w:r w:rsidRPr="000C59BC">
        <w:rPr>
          <w:rFonts w:ascii="Times New Roman" w:eastAsia="Times New Roman" w:hAnsi="Times New Roman"/>
          <w:color w:val="000000"/>
          <w:kern w:val="0"/>
          <w:sz w:val="24"/>
          <w:szCs w:val="24"/>
          <w:lang w:val="pl" w:eastAsia="pl-PL"/>
        </w:rPr>
        <w:t xml:space="preserve">) procedowany </w:t>
      </w:r>
      <w:r w:rsidR="00822737" w:rsidRPr="000C59BC">
        <w:rPr>
          <w:rFonts w:ascii="Times New Roman" w:eastAsia="Times New Roman" w:hAnsi="Times New Roman"/>
          <w:color w:val="000000"/>
          <w:kern w:val="0"/>
          <w:sz w:val="24"/>
          <w:szCs w:val="24"/>
          <w:lang w:val="pl" w:eastAsia="pl-PL"/>
        </w:rPr>
        <w:t>jest</w:t>
      </w:r>
      <w:r w:rsidRPr="000C59BC">
        <w:rPr>
          <w:rFonts w:ascii="Times New Roman" w:eastAsia="Times New Roman" w:hAnsi="Times New Roman"/>
          <w:color w:val="000000"/>
          <w:kern w:val="0"/>
          <w:sz w:val="24"/>
          <w:szCs w:val="24"/>
          <w:lang w:val="pl" w:eastAsia="pl-PL"/>
        </w:rPr>
        <w:t xml:space="preserve"> projekt ustawy o nadzorze nad spełnianiem wymagań dotyczących produktów (</w:t>
      </w:r>
      <w:r w:rsidR="00BE630E" w:rsidRPr="000C59BC">
        <w:rPr>
          <w:rFonts w:ascii="Times New Roman" w:eastAsia="Times New Roman" w:hAnsi="Times New Roman"/>
          <w:color w:val="000000"/>
          <w:kern w:val="0"/>
          <w:sz w:val="24"/>
          <w:szCs w:val="24"/>
          <w:lang w:val="pl" w:eastAsia="pl-PL"/>
        </w:rPr>
        <w:t xml:space="preserve">wcześniej w wykazie prac legislacyjnych i programowych Rady Ministrów nr </w:t>
      </w:r>
      <w:r w:rsidRPr="000C59BC">
        <w:rPr>
          <w:rFonts w:ascii="Times New Roman" w:eastAsia="Times New Roman" w:hAnsi="Times New Roman"/>
          <w:color w:val="000000"/>
          <w:kern w:val="0"/>
          <w:sz w:val="24"/>
          <w:szCs w:val="24"/>
          <w:lang w:val="pl" w:eastAsia="pl-PL"/>
        </w:rPr>
        <w:t>UC 113</w:t>
      </w:r>
      <w:r w:rsidR="00765E8D" w:rsidRPr="000C59BC">
        <w:rPr>
          <w:rFonts w:ascii="Times New Roman" w:hAnsi="Times New Roman"/>
          <w:sz w:val="24"/>
          <w:szCs w:val="24"/>
        </w:rPr>
        <w:t xml:space="preserve">, a </w:t>
      </w:r>
      <w:r w:rsidR="00790763" w:rsidRPr="000C59BC">
        <w:rPr>
          <w:rFonts w:ascii="Times New Roman" w:hAnsi="Times New Roman"/>
          <w:sz w:val="24"/>
          <w:szCs w:val="24"/>
        </w:rPr>
        <w:t xml:space="preserve">obecnie </w:t>
      </w:r>
      <w:r w:rsidR="00BE630E" w:rsidRPr="000C59BC">
        <w:rPr>
          <w:rFonts w:ascii="Times New Roman" w:hAnsi="Times New Roman"/>
          <w:sz w:val="24"/>
          <w:szCs w:val="24"/>
        </w:rPr>
        <w:t xml:space="preserve">nr </w:t>
      </w:r>
      <w:r w:rsidR="00790763" w:rsidRPr="000C59BC">
        <w:rPr>
          <w:rFonts w:ascii="Times New Roman" w:hAnsi="Times New Roman"/>
          <w:sz w:val="24"/>
          <w:szCs w:val="24"/>
        </w:rPr>
        <w:t>UC45</w:t>
      </w:r>
      <w:r w:rsidRPr="000C59BC">
        <w:rPr>
          <w:rFonts w:ascii="Times New Roman" w:eastAsia="Times New Roman" w:hAnsi="Times New Roman"/>
          <w:color w:val="000000"/>
          <w:kern w:val="0"/>
          <w:sz w:val="24"/>
          <w:szCs w:val="24"/>
          <w:lang w:val="pl" w:eastAsia="pl-PL"/>
        </w:rPr>
        <w:t xml:space="preserve">), która ma na celu ustanowienie ramowych zasad funkcjonowania i organizacji krajowego systemu nadzoru rynku produktów objętych unijnym prawodawstwem </w:t>
      </w:r>
      <w:proofErr w:type="spellStart"/>
      <w:r w:rsidRPr="000C59BC">
        <w:rPr>
          <w:rFonts w:ascii="Times New Roman" w:eastAsia="Times New Roman" w:hAnsi="Times New Roman"/>
          <w:color w:val="000000"/>
          <w:kern w:val="0"/>
          <w:sz w:val="24"/>
          <w:szCs w:val="24"/>
          <w:lang w:val="pl" w:eastAsia="pl-PL"/>
        </w:rPr>
        <w:t>harmonizacyjnym</w:t>
      </w:r>
      <w:proofErr w:type="spellEnd"/>
      <w:r w:rsidRPr="000C59BC">
        <w:rPr>
          <w:rFonts w:ascii="Times New Roman" w:eastAsia="Times New Roman" w:hAnsi="Times New Roman"/>
          <w:color w:val="000000"/>
          <w:kern w:val="0"/>
          <w:sz w:val="24"/>
          <w:szCs w:val="24"/>
          <w:lang w:val="pl" w:eastAsia="pl-PL"/>
        </w:rPr>
        <w:t xml:space="preserve"> w ramach wdrożenia rozporządzenia Parlamentu Europejskiego i Rady (UE) 2019/1020 z dnia 20 czerwca 2019 r. w sprawie nadzoru rynku i zgodności produktów oraz zmieniającego dyrektywę 2004/42/WE oraz rozporządzenia (WE) nr 765/2008 i (UE) nr 305/2011 (Dz. Urz. UE L 169 z 25.06.2019, str. 1, z </w:t>
      </w:r>
      <w:proofErr w:type="spellStart"/>
      <w:r w:rsidRPr="000C59BC">
        <w:rPr>
          <w:rFonts w:ascii="Times New Roman" w:eastAsia="Times New Roman" w:hAnsi="Times New Roman"/>
          <w:color w:val="000000"/>
          <w:kern w:val="0"/>
          <w:sz w:val="24"/>
          <w:szCs w:val="24"/>
          <w:lang w:val="pl" w:eastAsia="pl-PL"/>
        </w:rPr>
        <w:t>późn</w:t>
      </w:r>
      <w:proofErr w:type="spellEnd"/>
      <w:r w:rsidRPr="000C59BC">
        <w:rPr>
          <w:rFonts w:ascii="Times New Roman" w:eastAsia="Times New Roman" w:hAnsi="Times New Roman"/>
          <w:color w:val="000000"/>
          <w:kern w:val="0"/>
          <w:sz w:val="24"/>
          <w:szCs w:val="24"/>
          <w:lang w:val="pl" w:eastAsia="pl-PL"/>
        </w:rPr>
        <w:t>. zm.)</w:t>
      </w:r>
      <w:r w:rsidR="0041746D" w:rsidRPr="000C59BC">
        <w:rPr>
          <w:rFonts w:ascii="Times New Roman" w:eastAsia="Times New Roman" w:hAnsi="Times New Roman"/>
          <w:color w:val="000000"/>
          <w:kern w:val="0"/>
          <w:sz w:val="24"/>
          <w:szCs w:val="24"/>
          <w:lang w:val="pl" w:eastAsia="pl-PL"/>
        </w:rPr>
        <w:t>, zwanego dalej rozporządzeniem 2019/1020</w:t>
      </w:r>
      <w:r w:rsidRPr="000C59BC">
        <w:rPr>
          <w:rFonts w:ascii="Times New Roman" w:eastAsia="Times New Roman" w:hAnsi="Times New Roman"/>
          <w:color w:val="000000"/>
          <w:kern w:val="0"/>
          <w:sz w:val="24"/>
          <w:szCs w:val="24"/>
          <w:lang w:val="pl" w:eastAsia="pl-PL"/>
        </w:rPr>
        <w:t xml:space="preserve">. </w:t>
      </w:r>
    </w:p>
    <w:p w14:paraId="10D464F5" w14:textId="22375D63"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Projekt </w:t>
      </w:r>
      <w:proofErr w:type="spellStart"/>
      <w:r w:rsidRPr="000C59BC">
        <w:rPr>
          <w:rFonts w:ascii="Times New Roman" w:eastAsia="Times New Roman" w:hAnsi="Times New Roman"/>
          <w:color w:val="000000"/>
          <w:kern w:val="0"/>
          <w:sz w:val="24"/>
          <w:szCs w:val="24"/>
          <w:lang w:val="pl" w:eastAsia="pl-PL"/>
        </w:rPr>
        <w:t>MRiT</w:t>
      </w:r>
      <w:proofErr w:type="spellEnd"/>
      <w:r w:rsidRPr="000C59BC">
        <w:rPr>
          <w:rFonts w:ascii="Times New Roman" w:eastAsia="Times New Roman" w:hAnsi="Times New Roman"/>
          <w:color w:val="000000"/>
          <w:kern w:val="0"/>
          <w:sz w:val="24"/>
          <w:szCs w:val="24"/>
          <w:lang w:val="pl" w:eastAsia="pl-PL"/>
        </w:rPr>
        <w:t xml:space="preserve"> zawiera</w:t>
      </w:r>
      <w:r w:rsidR="000E1B40" w:rsidRPr="000C59BC">
        <w:rPr>
          <w:rFonts w:ascii="Times New Roman" w:eastAsia="Times New Roman" w:hAnsi="Times New Roman"/>
          <w:color w:val="000000"/>
          <w:kern w:val="0"/>
          <w:sz w:val="24"/>
          <w:szCs w:val="24"/>
          <w:lang w:val="pl" w:eastAsia="pl-PL"/>
        </w:rPr>
        <w:t>ł</w:t>
      </w:r>
      <w:r w:rsidRPr="000C59BC">
        <w:rPr>
          <w:rFonts w:ascii="Times New Roman" w:eastAsia="Times New Roman" w:hAnsi="Times New Roman"/>
          <w:color w:val="000000"/>
          <w:kern w:val="0"/>
          <w:sz w:val="24"/>
          <w:szCs w:val="24"/>
          <w:lang w:val="pl" w:eastAsia="pl-PL"/>
        </w:rPr>
        <w:t xml:space="preserve"> </w:t>
      </w:r>
      <w:r w:rsidR="00BE630E" w:rsidRPr="000C59BC">
        <w:rPr>
          <w:rFonts w:ascii="Times New Roman" w:eastAsia="Times New Roman" w:hAnsi="Times New Roman"/>
          <w:color w:val="000000"/>
          <w:kern w:val="0"/>
          <w:sz w:val="24"/>
          <w:szCs w:val="24"/>
          <w:lang w:val="pl" w:eastAsia="pl-PL"/>
        </w:rPr>
        <w:t xml:space="preserve">m.in. </w:t>
      </w:r>
      <w:r w:rsidRPr="000C59BC">
        <w:rPr>
          <w:rFonts w:ascii="Times New Roman" w:eastAsia="Times New Roman" w:hAnsi="Times New Roman"/>
          <w:color w:val="000000"/>
          <w:kern w:val="0"/>
          <w:sz w:val="24"/>
          <w:szCs w:val="24"/>
          <w:lang w:val="pl" w:eastAsia="pl-PL"/>
        </w:rPr>
        <w:t>regulacje dotyczące sektorowych sankcji administracyjnych, które mogły</w:t>
      </w:r>
      <w:r w:rsidR="00BE630E" w:rsidRPr="000C59BC">
        <w:rPr>
          <w:rFonts w:ascii="Times New Roman" w:eastAsia="Times New Roman" w:hAnsi="Times New Roman"/>
          <w:color w:val="000000"/>
          <w:kern w:val="0"/>
          <w:sz w:val="24"/>
          <w:szCs w:val="24"/>
          <w:lang w:val="pl" w:eastAsia="pl-PL"/>
        </w:rPr>
        <w:t>by</w:t>
      </w:r>
      <w:r w:rsidRPr="000C59BC">
        <w:rPr>
          <w:rFonts w:ascii="Times New Roman" w:eastAsia="Times New Roman" w:hAnsi="Times New Roman"/>
          <w:color w:val="000000"/>
          <w:kern w:val="0"/>
          <w:sz w:val="24"/>
          <w:szCs w:val="24"/>
          <w:lang w:val="pl" w:eastAsia="pl-PL"/>
        </w:rPr>
        <w:t xml:space="preserve"> </w:t>
      </w:r>
      <w:r w:rsidR="00BE630E" w:rsidRPr="000C59BC">
        <w:rPr>
          <w:rFonts w:ascii="Times New Roman" w:eastAsia="Times New Roman" w:hAnsi="Times New Roman"/>
          <w:color w:val="000000"/>
          <w:kern w:val="0"/>
          <w:sz w:val="24"/>
          <w:szCs w:val="24"/>
          <w:lang w:val="pl" w:eastAsia="pl-PL"/>
        </w:rPr>
        <w:t>być</w:t>
      </w:r>
      <w:r w:rsidRPr="000C59BC">
        <w:rPr>
          <w:rFonts w:ascii="Times New Roman" w:eastAsia="Times New Roman" w:hAnsi="Times New Roman"/>
          <w:color w:val="000000"/>
          <w:kern w:val="0"/>
          <w:sz w:val="24"/>
          <w:szCs w:val="24"/>
          <w:lang w:val="pl" w:eastAsia="pl-PL"/>
        </w:rPr>
        <w:t xml:space="preserve"> stosowane przez Dyrektora TDT, działającego jako organ nadzoru rynku w ramach procedur homologacyjnych. Należy wskazać, że na etapie procedowania ustawy homologacyjnej została podjęta decyzja o wyłączeniu z jej zakresu procedur dotyczących nadzoru rynku i sankcji z uwagi na równolegle </w:t>
      </w:r>
      <w:r w:rsidR="000E1B40" w:rsidRPr="000C59BC">
        <w:rPr>
          <w:rFonts w:ascii="Times New Roman" w:eastAsia="Times New Roman" w:hAnsi="Times New Roman"/>
          <w:color w:val="000000"/>
          <w:kern w:val="0"/>
          <w:sz w:val="24"/>
          <w:szCs w:val="24"/>
          <w:lang w:val="pl" w:eastAsia="pl-PL"/>
        </w:rPr>
        <w:t xml:space="preserve">(wówczas) </w:t>
      </w:r>
      <w:r w:rsidRPr="000C59BC">
        <w:rPr>
          <w:rFonts w:ascii="Times New Roman" w:eastAsia="Times New Roman" w:hAnsi="Times New Roman"/>
          <w:color w:val="000000"/>
          <w:kern w:val="0"/>
          <w:sz w:val="24"/>
          <w:szCs w:val="24"/>
          <w:lang w:val="pl" w:eastAsia="pl-PL"/>
        </w:rPr>
        <w:t xml:space="preserve">procedowany systemowy w obszarze nadzoru rynku ww. projekt </w:t>
      </w:r>
      <w:proofErr w:type="spellStart"/>
      <w:r w:rsidRPr="000C59BC">
        <w:rPr>
          <w:rFonts w:ascii="Times New Roman" w:eastAsia="Times New Roman" w:hAnsi="Times New Roman"/>
          <w:color w:val="000000"/>
          <w:kern w:val="0"/>
          <w:sz w:val="24"/>
          <w:szCs w:val="24"/>
          <w:lang w:val="pl" w:eastAsia="pl-PL"/>
        </w:rPr>
        <w:t>MRiT</w:t>
      </w:r>
      <w:proofErr w:type="spellEnd"/>
      <w:r w:rsidRPr="000C59BC">
        <w:rPr>
          <w:rFonts w:ascii="Times New Roman" w:eastAsia="Times New Roman" w:hAnsi="Times New Roman"/>
          <w:color w:val="000000"/>
          <w:kern w:val="0"/>
          <w:sz w:val="24"/>
          <w:szCs w:val="24"/>
          <w:lang w:val="pl" w:eastAsia="pl-PL"/>
        </w:rPr>
        <w:t xml:space="preserve">. Jednakże prace nad projektem ustawy </w:t>
      </w:r>
      <w:proofErr w:type="spellStart"/>
      <w:r w:rsidRPr="000C59BC">
        <w:rPr>
          <w:rFonts w:ascii="Times New Roman" w:eastAsia="Times New Roman" w:hAnsi="Times New Roman"/>
          <w:color w:val="000000"/>
          <w:kern w:val="0"/>
          <w:sz w:val="24"/>
          <w:szCs w:val="24"/>
          <w:lang w:val="pl" w:eastAsia="pl-PL"/>
        </w:rPr>
        <w:t>MRiT</w:t>
      </w:r>
      <w:proofErr w:type="spellEnd"/>
      <w:r w:rsidRPr="000C59BC">
        <w:rPr>
          <w:rFonts w:ascii="Times New Roman" w:eastAsia="Times New Roman" w:hAnsi="Times New Roman"/>
          <w:color w:val="000000"/>
          <w:kern w:val="0"/>
          <w:sz w:val="24"/>
          <w:szCs w:val="24"/>
          <w:lang w:val="pl" w:eastAsia="pl-PL"/>
        </w:rPr>
        <w:t xml:space="preserve"> nie zakończyły się do chwili obecnej, a ustawa homologacyjna weszła w życie z dniem 1 lipca 2023 r., uchylając obowiązujące wówczas przepisy PRD w zakresie m.in. procedury działania Dyrektora TDT w przypadku wycofania pojazdu z obrotu oraz administracyjnych kar pieniężnych. </w:t>
      </w:r>
    </w:p>
    <w:p w14:paraId="3F31BB2F" w14:textId="1A696F15" w:rsidR="000E1B40"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 xml:space="preserve">Wobec powyższego konieczne jest opracowanie przez Ministerstwo Infrastruktury regulacji prawnych umożliwiających Dyrektorowi TDT efektywne </w:t>
      </w:r>
      <w:r w:rsidR="00F424B5" w:rsidRPr="000C59BC">
        <w:rPr>
          <w:rFonts w:ascii="Times New Roman" w:eastAsia="Times New Roman" w:hAnsi="Times New Roman"/>
          <w:color w:val="000000"/>
          <w:kern w:val="0"/>
          <w:sz w:val="24"/>
          <w:szCs w:val="24"/>
          <w:lang w:val="pl" w:eastAsia="pl-PL"/>
        </w:rPr>
        <w:t xml:space="preserve">i całościowe </w:t>
      </w:r>
      <w:r w:rsidRPr="000C59BC">
        <w:rPr>
          <w:rFonts w:ascii="Times New Roman" w:eastAsia="Times New Roman" w:hAnsi="Times New Roman"/>
          <w:color w:val="000000"/>
          <w:kern w:val="0"/>
          <w:sz w:val="24"/>
          <w:szCs w:val="24"/>
          <w:lang w:val="pl" w:eastAsia="pl-PL"/>
        </w:rPr>
        <w:t>procedowanie spraw w ramach sprawowanego nadzoru rynku oraz możliwości stosowania konkretnych sankcji administracyjnych, które zgodnie z prawem UE winny być nakładane wobec producentów, importerów, dystrybutorów</w:t>
      </w:r>
      <w:r w:rsidR="0071171A" w:rsidRPr="000C59BC">
        <w:rPr>
          <w:rFonts w:ascii="Times New Roman" w:eastAsia="Times New Roman" w:hAnsi="Times New Roman"/>
          <w:color w:val="000000"/>
          <w:kern w:val="0"/>
          <w:sz w:val="24"/>
          <w:szCs w:val="24"/>
          <w:lang w:val="pl" w:eastAsia="pl-PL"/>
        </w:rPr>
        <w:t xml:space="preserve">, w odniesieniu </w:t>
      </w:r>
      <w:r w:rsidRPr="000C59BC">
        <w:rPr>
          <w:rFonts w:ascii="Times New Roman" w:eastAsia="Times New Roman" w:hAnsi="Times New Roman"/>
          <w:color w:val="000000"/>
          <w:kern w:val="0"/>
          <w:sz w:val="24"/>
          <w:szCs w:val="24"/>
          <w:lang w:val="pl" w:eastAsia="pl-PL"/>
        </w:rPr>
        <w:t xml:space="preserve">zarówno </w:t>
      </w:r>
      <w:r w:rsidR="0071171A" w:rsidRPr="000C59BC">
        <w:rPr>
          <w:rFonts w:ascii="Times New Roman" w:eastAsia="Times New Roman" w:hAnsi="Times New Roman"/>
          <w:color w:val="000000"/>
          <w:kern w:val="0"/>
          <w:sz w:val="24"/>
          <w:szCs w:val="24"/>
          <w:lang w:val="pl" w:eastAsia="pl-PL"/>
        </w:rPr>
        <w:t xml:space="preserve">do </w:t>
      </w:r>
      <w:r w:rsidRPr="000C59BC">
        <w:rPr>
          <w:rFonts w:ascii="Times New Roman" w:eastAsia="Times New Roman" w:hAnsi="Times New Roman"/>
          <w:color w:val="000000"/>
          <w:kern w:val="0"/>
          <w:sz w:val="24"/>
          <w:szCs w:val="24"/>
          <w:lang w:val="pl" w:eastAsia="pl-PL"/>
        </w:rPr>
        <w:t>pojazdów, jak i przedmiotów wyposażenia i części</w:t>
      </w:r>
      <w:r w:rsidR="008E445F" w:rsidRPr="000C59BC">
        <w:rPr>
          <w:rFonts w:ascii="Times New Roman" w:eastAsia="Times New Roman" w:hAnsi="Times New Roman"/>
          <w:color w:val="000000"/>
          <w:kern w:val="0"/>
          <w:sz w:val="24"/>
          <w:szCs w:val="24"/>
          <w:lang w:val="pl" w:eastAsia="pl-PL"/>
        </w:rPr>
        <w:t>,</w:t>
      </w:r>
      <w:r w:rsidRPr="000C59BC">
        <w:rPr>
          <w:rFonts w:ascii="Times New Roman" w:eastAsia="Times New Roman" w:hAnsi="Times New Roman"/>
          <w:color w:val="000000"/>
          <w:kern w:val="0"/>
          <w:sz w:val="24"/>
          <w:szCs w:val="24"/>
          <w:lang w:val="pl" w:eastAsia="pl-PL"/>
        </w:rPr>
        <w:t xml:space="preserve"> w przypadku naruszenia obowiązków wynikających z rozporządzeń: 167/2013, 168/2013 i 2018/858</w:t>
      </w:r>
      <w:r w:rsidR="00790763" w:rsidRPr="000C59BC">
        <w:rPr>
          <w:rFonts w:ascii="Times New Roman" w:eastAsia="Times New Roman" w:hAnsi="Times New Roman"/>
          <w:color w:val="000000"/>
          <w:kern w:val="0"/>
          <w:sz w:val="24"/>
          <w:szCs w:val="24"/>
          <w:lang w:val="pl" w:eastAsia="pl-PL"/>
        </w:rPr>
        <w:t>,</w:t>
      </w:r>
      <w:r w:rsidR="00790763" w:rsidRPr="000C59BC">
        <w:rPr>
          <w:rFonts w:ascii="Times New Roman" w:hAnsi="Times New Roman"/>
          <w:sz w:val="24"/>
          <w:szCs w:val="24"/>
        </w:rPr>
        <w:t xml:space="preserve"> </w:t>
      </w:r>
      <w:r w:rsidR="00790763" w:rsidRPr="000C59BC">
        <w:rPr>
          <w:rFonts w:ascii="Times New Roman" w:eastAsia="Times New Roman" w:hAnsi="Times New Roman"/>
          <w:color w:val="000000"/>
          <w:kern w:val="0"/>
          <w:sz w:val="24"/>
          <w:szCs w:val="24"/>
          <w:lang w:val="pl" w:eastAsia="pl-PL"/>
        </w:rPr>
        <w:t>a także pozostałych aktów prawnych, dla których Dyrektor TDT jest właściwy jako organ nadzoru rynku, zgodnie z art. 3 ust. 3 ustawy homologacyjnej</w:t>
      </w:r>
      <w:r w:rsidRPr="000C59BC">
        <w:rPr>
          <w:rFonts w:ascii="Times New Roman" w:eastAsia="Times New Roman" w:hAnsi="Times New Roman"/>
          <w:color w:val="000000"/>
          <w:kern w:val="0"/>
          <w:sz w:val="24"/>
          <w:szCs w:val="24"/>
          <w:lang w:val="pl" w:eastAsia="pl-PL"/>
        </w:rPr>
        <w:t>. Konieczne jest również określenie źródła finansowania Dyrektora TDT, działającego jako organ nadzoru rynku.</w:t>
      </w:r>
    </w:p>
    <w:p w14:paraId="7929C9F8" w14:textId="377C66E6" w:rsidR="00476034" w:rsidRPr="000C59BC" w:rsidRDefault="00476034" w:rsidP="000C59BC">
      <w:pPr>
        <w:pStyle w:val="PKTpunkt"/>
        <w:keepNext/>
        <w:spacing w:before="120" w:after="120"/>
        <w:ind w:left="0" w:firstLine="0"/>
        <w:rPr>
          <w:rFonts w:ascii="Times New Roman" w:hAnsi="Times New Roman" w:cs="Times New Roman"/>
          <w:szCs w:val="24"/>
        </w:rPr>
      </w:pPr>
      <w:r w:rsidRPr="000C59BC">
        <w:rPr>
          <w:rFonts w:ascii="Times New Roman" w:hAnsi="Times New Roman" w:cs="Times New Roman"/>
          <w:szCs w:val="24"/>
        </w:rPr>
        <w:lastRenderedPageBreak/>
        <w:t xml:space="preserve">Projekt </w:t>
      </w:r>
      <w:r w:rsidR="00283AF8" w:rsidRPr="000C59BC">
        <w:rPr>
          <w:rFonts w:ascii="Times New Roman" w:hAnsi="Times New Roman" w:cs="Times New Roman"/>
          <w:szCs w:val="24"/>
        </w:rPr>
        <w:t>poprzez zmianę w</w:t>
      </w:r>
      <w:r w:rsidRPr="000C59BC">
        <w:rPr>
          <w:rFonts w:ascii="Times New Roman" w:hAnsi="Times New Roman" w:cs="Times New Roman"/>
          <w:szCs w:val="24"/>
        </w:rPr>
        <w:t xml:space="preserve"> art. 3 w ust. 1 pkt 2 doprecyzowuje zakres działania Dyrektora TDT w obszarze </w:t>
      </w:r>
      <w:proofErr w:type="spellStart"/>
      <w:r w:rsidRPr="000C59BC">
        <w:rPr>
          <w:rFonts w:ascii="Times New Roman" w:hAnsi="Times New Roman" w:cs="Times New Roman"/>
          <w:szCs w:val="24"/>
        </w:rPr>
        <w:t>dopuszczeń</w:t>
      </w:r>
      <w:proofErr w:type="spellEnd"/>
      <w:r w:rsidRPr="000C59BC">
        <w:rPr>
          <w:rFonts w:ascii="Times New Roman" w:hAnsi="Times New Roman" w:cs="Times New Roman"/>
          <w:szCs w:val="24"/>
        </w:rPr>
        <w:t xml:space="preserve"> indywidualnych wskazując, iż Dyrektor TDT jest </w:t>
      </w:r>
      <w:r w:rsidRPr="000C59BC">
        <w:rPr>
          <w:rFonts w:ascii="Times New Roman" w:eastAsia="Times New Roman" w:hAnsi="Times New Roman" w:cs="Times New Roman"/>
          <w:szCs w:val="24"/>
        </w:rPr>
        <w:t>organem udzielającym unijnego indywidualnego dopuszczenia pojazdu i krajowego indywidualnego dopuszczenia nowego pojazdu oraz organem uznającym świadectwa krajowego indywidualnego dopuszczenia pojazdu</w:t>
      </w:r>
      <w:r w:rsidR="0071171A" w:rsidRPr="000C59BC">
        <w:rPr>
          <w:rFonts w:ascii="Times New Roman" w:eastAsia="Times New Roman" w:hAnsi="Times New Roman" w:cs="Times New Roman"/>
          <w:szCs w:val="24"/>
        </w:rPr>
        <w:t>, wydane przez inne państwa członkowskie UE</w:t>
      </w:r>
      <w:r w:rsidRPr="000C59BC">
        <w:rPr>
          <w:rFonts w:ascii="Times New Roman" w:eastAsia="Times New Roman" w:hAnsi="Times New Roman" w:cs="Times New Roman"/>
          <w:szCs w:val="24"/>
        </w:rPr>
        <w:t xml:space="preserve">. </w:t>
      </w:r>
    </w:p>
    <w:p w14:paraId="0D7E3746" w14:textId="7FFC9164" w:rsidR="00283AF8" w:rsidRPr="000C59BC" w:rsidRDefault="000F2F14"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Projekt ustawy znacznie </w:t>
      </w:r>
      <w:r w:rsidR="00445696" w:rsidRPr="000C59BC">
        <w:rPr>
          <w:rFonts w:ascii="Times New Roman" w:hAnsi="Times New Roman"/>
          <w:sz w:val="24"/>
          <w:szCs w:val="24"/>
        </w:rPr>
        <w:t>roz</w:t>
      </w:r>
      <w:r w:rsidRPr="000C59BC">
        <w:rPr>
          <w:rFonts w:ascii="Times New Roman" w:hAnsi="Times New Roman"/>
          <w:sz w:val="24"/>
          <w:szCs w:val="24"/>
        </w:rPr>
        <w:t>szerza kompetencje Dyrektora TDT jako organu nadzoru rynku poprzez zmianę brzmienia art. 3 ust. 3 ustawy</w:t>
      </w:r>
      <w:r w:rsidR="00445696" w:rsidRPr="000C59BC">
        <w:rPr>
          <w:rFonts w:ascii="Times New Roman" w:hAnsi="Times New Roman"/>
          <w:sz w:val="24"/>
          <w:szCs w:val="24"/>
        </w:rPr>
        <w:t xml:space="preserve"> homologacyjnej</w:t>
      </w:r>
      <w:r w:rsidRPr="000C59BC">
        <w:rPr>
          <w:rFonts w:ascii="Times New Roman" w:hAnsi="Times New Roman"/>
          <w:sz w:val="24"/>
          <w:szCs w:val="24"/>
        </w:rPr>
        <w:t>. Po zmianie</w:t>
      </w:r>
      <w:r w:rsidR="0071171A" w:rsidRPr="000C59BC">
        <w:rPr>
          <w:rFonts w:ascii="Times New Roman" w:hAnsi="Times New Roman"/>
          <w:sz w:val="24"/>
          <w:szCs w:val="24"/>
        </w:rPr>
        <w:t>,</w:t>
      </w:r>
      <w:r w:rsidRPr="000C59BC">
        <w:rPr>
          <w:rFonts w:ascii="Times New Roman" w:hAnsi="Times New Roman"/>
          <w:sz w:val="24"/>
          <w:szCs w:val="24"/>
        </w:rPr>
        <w:t xml:space="preserve"> Dyrektor TDT będzie na terytorium Rzeczypospolitej Polskiej organem nadzoru rynku w  rozumieniu art. 3 pkt 45 rozporządzenia 167/2013, art. 3 pkt 57 rozporządzenia 168/2013, art. 3 pkt 35 rozporządzenia 2018/858, w zakresie aktów wymienionych oraz wydanych na podstawie tych rozporządzeń, regulaminów ONZ oraz </w:t>
      </w:r>
      <w:r w:rsidR="00445696" w:rsidRPr="000C59BC">
        <w:rPr>
          <w:rFonts w:ascii="Times New Roman" w:hAnsi="Times New Roman"/>
          <w:sz w:val="24"/>
          <w:szCs w:val="24"/>
        </w:rPr>
        <w:t xml:space="preserve">będzie </w:t>
      </w:r>
      <w:r w:rsidRPr="000C59BC">
        <w:rPr>
          <w:rFonts w:ascii="Times New Roman" w:hAnsi="Times New Roman"/>
          <w:sz w:val="24"/>
          <w:szCs w:val="24"/>
        </w:rPr>
        <w:t>wykon</w:t>
      </w:r>
      <w:r w:rsidR="00445696" w:rsidRPr="000C59BC">
        <w:rPr>
          <w:rFonts w:ascii="Times New Roman" w:hAnsi="Times New Roman"/>
          <w:sz w:val="24"/>
          <w:szCs w:val="24"/>
        </w:rPr>
        <w:t>ywał</w:t>
      </w:r>
      <w:r w:rsidRPr="000C59BC">
        <w:rPr>
          <w:rFonts w:ascii="Times New Roman" w:hAnsi="Times New Roman"/>
          <w:sz w:val="24"/>
          <w:szCs w:val="24"/>
        </w:rPr>
        <w:t xml:space="preserve"> funkcję organu nadzoru rynku w rozumieniu art. 3 pkt 3 rozporządzenia 2019/1020 w </w:t>
      </w:r>
      <w:r w:rsidR="006E3870" w:rsidRPr="000C59BC">
        <w:rPr>
          <w:rFonts w:ascii="Times New Roman" w:hAnsi="Times New Roman"/>
          <w:sz w:val="24"/>
          <w:szCs w:val="24"/>
        </w:rPr>
        <w:t>odniesieniu do</w:t>
      </w:r>
      <w:r w:rsidRPr="000C59BC">
        <w:rPr>
          <w:rFonts w:ascii="Times New Roman" w:hAnsi="Times New Roman"/>
          <w:sz w:val="24"/>
          <w:szCs w:val="24"/>
        </w:rPr>
        <w:t xml:space="preserve"> krajowej homologacji typu pojazdu, homologacji dodatkowej instalacji zasilania gazem pojazdu, krajowego indywidualnego </w:t>
      </w:r>
      <w:r w:rsidR="006E3870" w:rsidRPr="000C59BC">
        <w:rPr>
          <w:rFonts w:ascii="Times New Roman" w:hAnsi="Times New Roman"/>
          <w:sz w:val="24"/>
          <w:szCs w:val="24"/>
        </w:rPr>
        <w:t xml:space="preserve">dopuszczenia </w:t>
      </w:r>
      <w:r w:rsidRPr="000C59BC">
        <w:rPr>
          <w:rFonts w:ascii="Times New Roman" w:hAnsi="Times New Roman"/>
          <w:sz w:val="24"/>
          <w:szCs w:val="24"/>
        </w:rPr>
        <w:t xml:space="preserve">pojazdu niebędącego nowym pojazdem </w:t>
      </w:r>
      <w:r w:rsidR="00D66F70" w:rsidRPr="000C59BC">
        <w:rPr>
          <w:rFonts w:ascii="Times New Roman" w:hAnsi="Times New Roman"/>
          <w:sz w:val="24"/>
          <w:szCs w:val="24"/>
        </w:rPr>
        <w:t>oraz</w:t>
      </w:r>
      <w:r w:rsidR="00642DFA" w:rsidRPr="000C59BC">
        <w:rPr>
          <w:rFonts w:ascii="Times New Roman" w:hAnsi="Times New Roman"/>
          <w:sz w:val="24"/>
          <w:szCs w:val="24"/>
        </w:rPr>
        <w:t xml:space="preserve"> w odniesieniu do</w:t>
      </w:r>
      <w:r w:rsidR="00D66F70" w:rsidRPr="000C59BC">
        <w:rPr>
          <w:rFonts w:ascii="Times New Roman" w:hAnsi="Times New Roman"/>
          <w:sz w:val="24"/>
          <w:szCs w:val="24"/>
        </w:rPr>
        <w:t xml:space="preserve"> spełniania przez </w:t>
      </w:r>
      <w:r w:rsidR="00476034" w:rsidRPr="000C59BC">
        <w:rPr>
          <w:rFonts w:ascii="Times New Roman" w:hAnsi="Times New Roman"/>
          <w:sz w:val="24"/>
          <w:szCs w:val="24"/>
        </w:rPr>
        <w:t>rowery i wózki rowerowe</w:t>
      </w:r>
      <w:r w:rsidR="00283AF8" w:rsidRPr="000C59BC">
        <w:rPr>
          <w:rFonts w:ascii="Times New Roman" w:hAnsi="Times New Roman"/>
          <w:sz w:val="24"/>
          <w:szCs w:val="24"/>
        </w:rPr>
        <w:t xml:space="preserve"> wyposażone w uruchamiany naciskiem na pedały pomocniczy napęd elektryczny</w:t>
      </w:r>
      <w:r w:rsidR="00476034" w:rsidRPr="000C59BC">
        <w:rPr>
          <w:rFonts w:ascii="Times New Roman" w:hAnsi="Times New Roman"/>
          <w:sz w:val="24"/>
          <w:szCs w:val="24"/>
        </w:rPr>
        <w:t xml:space="preserve">, </w:t>
      </w:r>
      <w:r w:rsidR="00D66F70" w:rsidRPr="000C59BC">
        <w:rPr>
          <w:rFonts w:ascii="Times New Roman" w:hAnsi="Times New Roman"/>
          <w:sz w:val="24"/>
          <w:szCs w:val="24"/>
        </w:rPr>
        <w:t xml:space="preserve">hulajnogi elektryczne </w:t>
      </w:r>
      <w:r w:rsidR="00476034" w:rsidRPr="000C59BC">
        <w:rPr>
          <w:rFonts w:ascii="Times New Roman" w:hAnsi="Times New Roman"/>
          <w:sz w:val="24"/>
          <w:szCs w:val="24"/>
        </w:rPr>
        <w:t xml:space="preserve">oraz urządzenia transportu osobistego, zdefiniowane w art. 2 PRD, </w:t>
      </w:r>
      <w:r w:rsidR="00D66F70" w:rsidRPr="000C59BC">
        <w:rPr>
          <w:rFonts w:ascii="Times New Roman" w:hAnsi="Times New Roman"/>
          <w:sz w:val="24"/>
          <w:szCs w:val="24"/>
        </w:rPr>
        <w:t xml:space="preserve">określonych dla nich w przepisach warunków technicznych, </w:t>
      </w:r>
      <w:r w:rsidRPr="000C59BC">
        <w:rPr>
          <w:rFonts w:ascii="Times New Roman" w:hAnsi="Times New Roman"/>
          <w:sz w:val="24"/>
          <w:szCs w:val="24"/>
          <w:u w:val="single"/>
        </w:rPr>
        <w:t>zgodnie z zasadami i procedurami określonymi w rozporządzeniu 2019/1020, które stanowi ramy dla kontroli produktów</w:t>
      </w:r>
      <w:r w:rsidRPr="000C59BC">
        <w:rPr>
          <w:rFonts w:ascii="Times New Roman" w:hAnsi="Times New Roman"/>
          <w:sz w:val="24"/>
          <w:szCs w:val="24"/>
        </w:rPr>
        <w:t xml:space="preserve">.  </w:t>
      </w:r>
    </w:p>
    <w:p w14:paraId="3E2EB742" w14:textId="77777777" w:rsidR="006F45D2" w:rsidRPr="000C59BC" w:rsidRDefault="006F45D2"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Celem przyznania Dyrektorowi TDT szeregu narzędzi niezbędnych do kontroli pojazdów </w:t>
      </w:r>
      <w:r w:rsidRPr="000C59BC">
        <w:rPr>
          <w:rFonts w:ascii="Times New Roman" w:hAnsi="Times New Roman"/>
          <w:sz w:val="24"/>
          <w:szCs w:val="24"/>
        </w:rPr>
        <w:br/>
        <w:t xml:space="preserve">i części wprowadzonych do obrotu w Polsce oraz skuteczniejszego wycofywania niebezpiecznych produktów jest zapewnienie bezpieczeństwa ruchu drogowego i ochrony środowiska. Istotny jest również aspekt ochrony konsumentów przed nieuczciwymi praktykami ze strony podmiotów sprzedających pojazdy i części niezgodne z przepisami, takie jak ciągniki rolnicze bez wymaganych dokumentów homologacyjnych czy motorowery sprzedawane jako rowery elektryczne. </w:t>
      </w:r>
    </w:p>
    <w:p w14:paraId="21394328" w14:textId="76ACA5B0" w:rsidR="003B0E3D" w:rsidRPr="000C59BC" w:rsidRDefault="006C7718"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Mając na uwadze bezpieczeństwo ruchu drogowego zachodzi </w:t>
      </w:r>
      <w:r w:rsidR="006F45D2" w:rsidRPr="000C59BC">
        <w:rPr>
          <w:rFonts w:ascii="Times New Roman" w:hAnsi="Times New Roman"/>
          <w:sz w:val="24"/>
          <w:szCs w:val="24"/>
        </w:rPr>
        <w:t xml:space="preserve">również </w:t>
      </w:r>
      <w:r w:rsidRPr="000C59BC">
        <w:rPr>
          <w:rFonts w:ascii="Times New Roman" w:hAnsi="Times New Roman"/>
          <w:sz w:val="24"/>
          <w:szCs w:val="24"/>
        </w:rPr>
        <w:t>potrzeba ustanowienia Dyrektora TDT organem nadzoru rynku nad hulajnogami elektrycznymi</w:t>
      </w:r>
      <w:r w:rsidR="008D4C56" w:rsidRPr="000C59BC">
        <w:rPr>
          <w:rFonts w:ascii="Times New Roman" w:hAnsi="Times New Roman"/>
          <w:sz w:val="24"/>
          <w:szCs w:val="24"/>
        </w:rPr>
        <w:t>, urządzeniami transportu osobistego, rowerami i wózkami rowerowymi z dodatkowym napędem elektrycznym,</w:t>
      </w:r>
      <w:r w:rsidRPr="000C59BC">
        <w:rPr>
          <w:rFonts w:ascii="Times New Roman" w:hAnsi="Times New Roman"/>
          <w:sz w:val="24"/>
          <w:szCs w:val="24"/>
        </w:rPr>
        <w:t xml:space="preserve"> w zakresie spełniania przez te pojazdy </w:t>
      </w:r>
      <w:r w:rsidR="003B0E3D" w:rsidRPr="000C59BC">
        <w:rPr>
          <w:rFonts w:ascii="Times New Roman" w:hAnsi="Times New Roman"/>
          <w:sz w:val="24"/>
          <w:szCs w:val="24"/>
        </w:rPr>
        <w:t>warunków</w:t>
      </w:r>
      <w:r w:rsidRPr="000C59BC">
        <w:rPr>
          <w:rFonts w:ascii="Times New Roman" w:hAnsi="Times New Roman"/>
          <w:sz w:val="24"/>
          <w:szCs w:val="24"/>
        </w:rPr>
        <w:t xml:space="preserve"> technicznych określonych w </w:t>
      </w:r>
      <w:r w:rsidR="008D4C56" w:rsidRPr="000C59BC">
        <w:rPr>
          <w:rFonts w:ascii="Times New Roman" w:hAnsi="Times New Roman"/>
          <w:sz w:val="24"/>
          <w:szCs w:val="24"/>
        </w:rPr>
        <w:t xml:space="preserve">rozporządzeniu </w:t>
      </w:r>
      <w:r w:rsidRPr="000C59BC">
        <w:rPr>
          <w:rFonts w:ascii="Times New Roman" w:hAnsi="Times New Roman"/>
          <w:sz w:val="24"/>
          <w:szCs w:val="24"/>
        </w:rPr>
        <w:t>Ministra Infrastruktury z dnia 31 grudnia 2002 r. w sprawie warunków technicznych pojazdów oraz zakresu ich niezbędnego wyposażenia (Dz. U. z 2024 r. poz. 502</w:t>
      </w:r>
      <w:r w:rsidR="007F5066">
        <w:rPr>
          <w:rFonts w:ascii="Times New Roman" w:hAnsi="Times New Roman"/>
          <w:sz w:val="24"/>
          <w:szCs w:val="24"/>
        </w:rPr>
        <w:t xml:space="preserve"> i </w:t>
      </w:r>
      <w:r w:rsidR="0028438B">
        <w:rPr>
          <w:rFonts w:ascii="Times New Roman" w:hAnsi="Times New Roman"/>
          <w:sz w:val="24"/>
          <w:szCs w:val="24"/>
        </w:rPr>
        <w:t>1417</w:t>
      </w:r>
      <w:r w:rsidRPr="000C59BC">
        <w:rPr>
          <w:rFonts w:ascii="Times New Roman" w:hAnsi="Times New Roman"/>
          <w:sz w:val="24"/>
          <w:szCs w:val="24"/>
        </w:rPr>
        <w:t xml:space="preserve">). </w:t>
      </w:r>
    </w:p>
    <w:p w14:paraId="2CD229C1" w14:textId="4BA3296F" w:rsidR="006F45D2" w:rsidRPr="000C59BC" w:rsidRDefault="006C7718"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lastRenderedPageBreak/>
        <w:t xml:space="preserve">Kwestia objęcia nadzorem </w:t>
      </w:r>
      <w:r w:rsidR="008D4C56" w:rsidRPr="000C59BC">
        <w:rPr>
          <w:rFonts w:ascii="Times New Roman" w:hAnsi="Times New Roman"/>
          <w:sz w:val="24"/>
          <w:szCs w:val="24"/>
        </w:rPr>
        <w:t>ww. pojazdów</w:t>
      </w:r>
      <w:r w:rsidRPr="000C59BC">
        <w:rPr>
          <w:rFonts w:ascii="Times New Roman" w:hAnsi="Times New Roman"/>
          <w:sz w:val="24"/>
          <w:szCs w:val="24"/>
        </w:rPr>
        <w:t xml:space="preserve"> w zakresie spełniania przez nie </w:t>
      </w:r>
      <w:r w:rsidR="003B0E3D" w:rsidRPr="000C59BC">
        <w:rPr>
          <w:rFonts w:ascii="Times New Roman" w:hAnsi="Times New Roman"/>
          <w:sz w:val="24"/>
          <w:szCs w:val="24"/>
        </w:rPr>
        <w:t>warunków</w:t>
      </w:r>
      <w:r w:rsidRPr="000C59BC">
        <w:rPr>
          <w:rFonts w:ascii="Times New Roman" w:hAnsi="Times New Roman"/>
          <w:sz w:val="24"/>
          <w:szCs w:val="24"/>
        </w:rPr>
        <w:t xml:space="preserve"> technicznych ma na celu wyeliminowanie z rynku tych </w:t>
      </w:r>
      <w:r w:rsidR="008D4C56" w:rsidRPr="000C59BC">
        <w:rPr>
          <w:rFonts w:ascii="Times New Roman" w:hAnsi="Times New Roman"/>
          <w:sz w:val="24"/>
          <w:szCs w:val="24"/>
        </w:rPr>
        <w:t>pojazdów</w:t>
      </w:r>
      <w:r w:rsidRPr="000C59BC">
        <w:rPr>
          <w:rFonts w:ascii="Times New Roman" w:hAnsi="Times New Roman"/>
          <w:sz w:val="24"/>
          <w:szCs w:val="24"/>
        </w:rPr>
        <w:t>, które nie spełniają wymagań</w:t>
      </w:r>
      <w:r w:rsidR="003B0E3D" w:rsidRPr="000C59BC">
        <w:rPr>
          <w:rFonts w:ascii="Times New Roman" w:hAnsi="Times New Roman"/>
          <w:sz w:val="24"/>
          <w:szCs w:val="24"/>
        </w:rPr>
        <w:t xml:space="preserve"> (np. </w:t>
      </w:r>
      <w:r w:rsidR="008D4C56" w:rsidRPr="000C59BC">
        <w:rPr>
          <w:rFonts w:ascii="Times New Roman" w:hAnsi="Times New Roman"/>
          <w:sz w:val="24"/>
          <w:szCs w:val="24"/>
        </w:rPr>
        <w:t xml:space="preserve">hulajnóg elektrycznych, </w:t>
      </w:r>
      <w:r w:rsidR="003B0E3D" w:rsidRPr="000C59BC">
        <w:rPr>
          <w:rFonts w:ascii="Times New Roman" w:hAnsi="Times New Roman"/>
          <w:sz w:val="24"/>
          <w:szCs w:val="24"/>
        </w:rPr>
        <w:t>których konstrukcja umożliwia rozwijanie prędkości przekraczającej 20 km/h)</w:t>
      </w:r>
      <w:r w:rsidRPr="000C59BC">
        <w:rPr>
          <w:rFonts w:ascii="Times New Roman" w:hAnsi="Times New Roman"/>
          <w:sz w:val="24"/>
          <w:szCs w:val="24"/>
        </w:rPr>
        <w:t xml:space="preserve"> i </w:t>
      </w:r>
      <w:r w:rsidR="003B0E3D" w:rsidRPr="000C59BC">
        <w:rPr>
          <w:rFonts w:ascii="Times New Roman" w:hAnsi="Times New Roman"/>
          <w:sz w:val="24"/>
          <w:szCs w:val="24"/>
        </w:rPr>
        <w:t>tym samym stwarzają zagrożenie dla</w:t>
      </w:r>
      <w:r w:rsidRPr="000C59BC">
        <w:rPr>
          <w:rFonts w:ascii="Times New Roman" w:hAnsi="Times New Roman"/>
          <w:sz w:val="24"/>
          <w:szCs w:val="24"/>
        </w:rPr>
        <w:t xml:space="preserve"> uczestników ruchu drogowego. </w:t>
      </w:r>
    </w:p>
    <w:p w14:paraId="15988AE3" w14:textId="289EE987" w:rsidR="006F45D2" w:rsidRPr="000C59BC" w:rsidRDefault="006C7718"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Dyrektor TDT będzie miał możliwość współpracy z organami celno-skarbowymi przy dopuszczaniu </w:t>
      </w:r>
      <w:r w:rsidR="008D4C56" w:rsidRPr="000C59BC">
        <w:rPr>
          <w:rFonts w:ascii="Times New Roman" w:hAnsi="Times New Roman"/>
          <w:sz w:val="24"/>
          <w:szCs w:val="24"/>
        </w:rPr>
        <w:t>tych pojazdów</w:t>
      </w:r>
      <w:r w:rsidRPr="000C59BC">
        <w:rPr>
          <w:rFonts w:ascii="Times New Roman" w:hAnsi="Times New Roman"/>
          <w:sz w:val="24"/>
          <w:szCs w:val="24"/>
        </w:rPr>
        <w:t xml:space="preserve"> na terytorium Polski i UE, co powinno ograniczyć import </w:t>
      </w:r>
      <w:r w:rsidR="008D4C56" w:rsidRPr="000C59BC">
        <w:rPr>
          <w:rFonts w:ascii="Times New Roman" w:hAnsi="Times New Roman"/>
          <w:sz w:val="24"/>
          <w:szCs w:val="24"/>
        </w:rPr>
        <w:t>takich pojazdów</w:t>
      </w:r>
      <w:r w:rsidRPr="000C59BC">
        <w:rPr>
          <w:rFonts w:ascii="Times New Roman" w:hAnsi="Times New Roman"/>
          <w:sz w:val="24"/>
          <w:szCs w:val="24"/>
        </w:rPr>
        <w:t xml:space="preserve"> niezgodnych z wymaganiami. Dodatkowo możliwość przeprowadzania kontroli online i offline </w:t>
      </w:r>
      <w:r w:rsidR="008D4C56" w:rsidRPr="000C59BC">
        <w:rPr>
          <w:rFonts w:ascii="Times New Roman" w:hAnsi="Times New Roman"/>
          <w:sz w:val="24"/>
          <w:szCs w:val="24"/>
        </w:rPr>
        <w:t xml:space="preserve">np. </w:t>
      </w:r>
      <w:r w:rsidRPr="000C59BC">
        <w:rPr>
          <w:rFonts w:ascii="Times New Roman" w:hAnsi="Times New Roman"/>
          <w:sz w:val="24"/>
          <w:szCs w:val="24"/>
        </w:rPr>
        <w:t>hulajnóg elektrycznych u podmiotów gospodarczych powinn</w:t>
      </w:r>
      <w:r w:rsidR="009B4708">
        <w:rPr>
          <w:rFonts w:ascii="Times New Roman" w:hAnsi="Times New Roman"/>
          <w:sz w:val="24"/>
          <w:szCs w:val="24"/>
        </w:rPr>
        <w:t>a</w:t>
      </w:r>
      <w:r w:rsidRPr="000C59BC">
        <w:rPr>
          <w:rFonts w:ascii="Times New Roman" w:hAnsi="Times New Roman"/>
          <w:sz w:val="24"/>
          <w:szCs w:val="24"/>
        </w:rPr>
        <w:t xml:space="preserve"> ograniczyć ilość niezgodnych </w:t>
      </w:r>
      <w:r w:rsidR="009B4708">
        <w:rPr>
          <w:rFonts w:ascii="Times New Roman" w:hAnsi="Times New Roman"/>
          <w:sz w:val="24"/>
          <w:szCs w:val="24"/>
        </w:rPr>
        <w:t xml:space="preserve">z wymaganiami </w:t>
      </w:r>
      <w:r w:rsidRPr="000C59BC">
        <w:rPr>
          <w:rFonts w:ascii="Times New Roman" w:hAnsi="Times New Roman"/>
          <w:sz w:val="24"/>
          <w:szCs w:val="24"/>
        </w:rPr>
        <w:t xml:space="preserve">hulajnóg elektrycznych trafiających do użytkowników końcowych. </w:t>
      </w:r>
    </w:p>
    <w:p w14:paraId="1814DBAB" w14:textId="18629101" w:rsidR="006F45D2" w:rsidRPr="000C59BC" w:rsidRDefault="00D315F5"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projekcie UC95 wprowadzono możliwość zawierania z Dyrektorem TDT przez Policję i straż gminną (miejską) porozumień dotyczących przekazania do użytkowania przyrządów do określania prędkości </w:t>
      </w:r>
      <w:r w:rsidR="008C57D8">
        <w:rPr>
          <w:rFonts w:ascii="Times New Roman" w:hAnsi="Times New Roman"/>
          <w:sz w:val="24"/>
          <w:szCs w:val="24"/>
        </w:rPr>
        <w:t xml:space="preserve">lub mocy </w:t>
      </w:r>
      <w:r w:rsidRPr="000C59BC">
        <w:rPr>
          <w:rFonts w:ascii="Times New Roman" w:hAnsi="Times New Roman"/>
          <w:sz w:val="24"/>
          <w:szCs w:val="24"/>
        </w:rPr>
        <w:t xml:space="preserve">pojazdów. </w:t>
      </w:r>
      <w:r w:rsidR="006F45D2" w:rsidRPr="000C59BC">
        <w:rPr>
          <w:rFonts w:ascii="Times New Roman" w:hAnsi="Times New Roman"/>
          <w:sz w:val="24"/>
          <w:szCs w:val="24"/>
        </w:rPr>
        <w:t>Dodatkowo</w:t>
      </w:r>
      <w:r w:rsidR="00642DFA" w:rsidRPr="000C59BC">
        <w:rPr>
          <w:rFonts w:ascii="Times New Roman" w:hAnsi="Times New Roman"/>
          <w:sz w:val="24"/>
          <w:szCs w:val="24"/>
        </w:rPr>
        <w:t>,</w:t>
      </w:r>
      <w:r w:rsidR="006F45D2" w:rsidRPr="000C59BC">
        <w:rPr>
          <w:rFonts w:ascii="Times New Roman" w:hAnsi="Times New Roman"/>
          <w:sz w:val="24"/>
          <w:szCs w:val="24"/>
        </w:rPr>
        <w:t xml:space="preserve"> </w:t>
      </w:r>
      <w:r w:rsidR="00222B5C" w:rsidRPr="000C59BC">
        <w:rPr>
          <w:rFonts w:ascii="Times New Roman" w:hAnsi="Times New Roman"/>
          <w:sz w:val="24"/>
          <w:szCs w:val="24"/>
        </w:rPr>
        <w:t xml:space="preserve">zgodnie z projektowanymi zmianami </w:t>
      </w:r>
      <w:r w:rsidR="006F45D2" w:rsidRPr="000C59BC">
        <w:rPr>
          <w:rFonts w:ascii="Times New Roman" w:hAnsi="Times New Roman"/>
          <w:sz w:val="24"/>
          <w:szCs w:val="24"/>
        </w:rPr>
        <w:t>w art. 129b ust. 3 pkt 10 PRD</w:t>
      </w:r>
      <w:r w:rsidR="00642DFA" w:rsidRPr="000C59BC">
        <w:rPr>
          <w:rFonts w:ascii="Times New Roman" w:hAnsi="Times New Roman"/>
          <w:sz w:val="24"/>
          <w:szCs w:val="24"/>
        </w:rPr>
        <w:t>,</w:t>
      </w:r>
      <w:r w:rsidR="006F45D2" w:rsidRPr="000C59BC">
        <w:rPr>
          <w:rFonts w:ascii="Times New Roman" w:hAnsi="Times New Roman"/>
          <w:sz w:val="24"/>
          <w:szCs w:val="24"/>
        </w:rPr>
        <w:t xml:space="preserve"> rozszerzono zakres upoważnienia w ramach wykonywania kontroli ruchu drogowego przez strażników gminnych (miejskich) poprzez możliwość używania przez nich przyrządów kontrolnych lub pomiarowych służących do określania prędkości </w:t>
      </w:r>
      <w:r w:rsidR="00F86275">
        <w:rPr>
          <w:rFonts w:ascii="Times New Roman" w:hAnsi="Times New Roman"/>
          <w:sz w:val="24"/>
          <w:szCs w:val="24"/>
        </w:rPr>
        <w:t xml:space="preserve">i mocy </w:t>
      </w:r>
      <w:r w:rsidR="006F45D2" w:rsidRPr="000C59BC">
        <w:rPr>
          <w:rFonts w:ascii="Times New Roman" w:hAnsi="Times New Roman"/>
          <w:sz w:val="24"/>
          <w:szCs w:val="24"/>
        </w:rPr>
        <w:t xml:space="preserve">pojazdów. </w:t>
      </w:r>
      <w:r w:rsidR="00F86275">
        <w:rPr>
          <w:rFonts w:ascii="Times New Roman" w:hAnsi="Times New Roman"/>
          <w:sz w:val="24"/>
          <w:szCs w:val="24"/>
        </w:rPr>
        <w:t xml:space="preserve">Zmiany wprowadzono również w tym zakresie w art. 129 ust. 2 pkt 9 PRD w odniesieniu do Policji. </w:t>
      </w:r>
      <w:r w:rsidR="00222B5C" w:rsidRPr="000C59BC">
        <w:rPr>
          <w:rFonts w:ascii="Times New Roman" w:hAnsi="Times New Roman"/>
          <w:sz w:val="24"/>
          <w:szCs w:val="24"/>
        </w:rPr>
        <w:t>Przepis</w:t>
      </w:r>
      <w:r w:rsidRPr="000C59BC">
        <w:rPr>
          <w:rFonts w:ascii="Times New Roman" w:hAnsi="Times New Roman"/>
          <w:sz w:val="24"/>
          <w:szCs w:val="24"/>
        </w:rPr>
        <w:t>y</w:t>
      </w:r>
      <w:r w:rsidR="00222B5C" w:rsidRPr="000C59BC">
        <w:rPr>
          <w:rFonts w:ascii="Times New Roman" w:hAnsi="Times New Roman"/>
          <w:sz w:val="24"/>
          <w:szCs w:val="24"/>
        </w:rPr>
        <w:t xml:space="preserve"> </w:t>
      </w:r>
      <w:r w:rsidR="006F45D2" w:rsidRPr="000C59BC">
        <w:rPr>
          <w:rFonts w:ascii="Times New Roman" w:hAnsi="Times New Roman"/>
          <w:sz w:val="24"/>
          <w:szCs w:val="24"/>
        </w:rPr>
        <w:t xml:space="preserve">te </w:t>
      </w:r>
      <w:r w:rsidRPr="000C59BC">
        <w:rPr>
          <w:rFonts w:ascii="Times New Roman" w:hAnsi="Times New Roman"/>
          <w:sz w:val="24"/>
          <w:szCs w:val="24"/>
        </w:rPr>
        <w:t xml:space="preserve">pozwolą </w:t>
      </w:r>
      <w:r w:rsidR="00642DFA" w:rsidRPr="000C59BC">
        <w:rPr>
          <w:rFonts w:ascii="Times New Roman" w:hAnsi="Times New Roman"/>
          <w:sz w:val="24"/>
          <w:szCs w:val="24"/>
        </w:rPr>
        <w:t xml:space="preserve">w przyszłości </w:t>
      </w:r>
      <w:r w:rsidRPr="000C59BC">
        <w:rPr>
          <w:rFonts w:ascii="Times New Roman" w:hAnsi="Times New Roman"/>
          <w:sz w:val="24"/>
          <w:szCs w:val="24"/>
        </w:rPr>
        <w:t xml:space="preserve">Policji i </w:t>
      </w:r>
      <w:r w:rsidR="006F45D2" w:rsidRPr="000C59BC">
        <w:rPr>
          <w:rFonts w:ascii="Times New Roman" w:hAnsi="Times New Roman"/>
          <w:sz w:val="24"/>
          <w:szCs w:val="24"/>
        </w:rPr>
        <w:t>strażom gminnym (miejskim) stosowa</w:t>
      </w:r>
      <w:r w:rsidR="0097020C" w:rsidRPr="000C59BC">
        <w:rPr>
          <w:rFonts w:ascii="Times New Roman" w:hAnsi="Times New Roman"/>
          <w:sz w:val="24"/>
          <w:szCs w:val="24"/>
        </w:rPr>
        <w:t>ć</w:t>
      </w:r>
      <w:r w:rsidR="006F45D2" w:rsidRPr="000C59BC">
        <w:rPr>
          <w:rFonts w:ascii="Times New Roman" w:hAnsi="Times New Roman"/>
          <w:sz w:val="24"/>
          <w:szCs w:val="24"/>
        </w:rPr>
        <w:t xml:space="preserve"> przenośn</w:t>
      </w:r>
      <w:r w:rsidR="0097020C" w:rsidRPr="000C59BC">
        <w:rPr>
          <w:rFonts w:ascii="Times New Roman" w:hAnsi="Times New Roman"/>
          <w:sz w:val="24"/>
          <w:szCs w:val="24"/>
        </w:rPr>
        <w:t>e</w:t>
      </w:r>
      <w:r w:rsidR="006F45D2" w:rsidRPr="000C59BC">
        <w:rPr>
          <w:rFonts w:ascii="Times New Roman" w:hAnsi="Times New Roman"/>
          <w:sz w:val="24"/>
          <w:szCs w:val="24"/>
        </w:rPr>
        <w:t xml:space="preserve"> urządze</w:t>
      </w:r>
      <w:r w:rsidR="0097020C" w:rsidRPr="000C59BC">
        <w:rPr>
          <w:rFonts w:ascii="Times New Roman" w:hAnsi="Times New Roman"/>
          <w:sz w:val="24"/>
          <w:szCs w:val="24"/>
        </w:rPr>
        <w:t>nia</w:t>
      </w:r>
      <w:r w:rsidR="006F45D2" w:rsidRPr="000C59BC">
        <w:rPr>
          <w:rFonts w:ascii="Times New Roman" w:hAnsi="Times New Roman"/>
          <w:sz w:val="24"/>
          <w:szCs w:val="24"/>
        </w:rPr>
        <w:t xml:space="preserve"> do kontroli prędkości maksymalnej hulajnóg i rowerów elektrycznych.</w:t>
      </w:r>
    </w:p>
    <w:p w14:paraId="733BE13F" w14:textId="7371B575" w:rsidR="00790763" w:rsidRPr="000C59BC" w:rsidRDefault="00765E8D"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D</w:t>
      </w:r>
      <w:r w:rsidR="006C7718" w:rsidRPr="000C59BC">
        <w:rPr>
          <w:rFonts w:ascii="Times New Roman" w:hAnsi="Times New Roman"/>
          <w:sz w:val="24"/>
          <w:szCs w:val="24"/>
        </w:rPr>
        <w:t xml:space="preserve">ziałania </w:t>
      </w:r>
      <w:r w:rsidRPr="000C59BC">
        <w:rPr>
          <w:rFonts w:ascii="Times New Roman" w:hAnsi="Times New Roman"/>
          <w:sz w:val="24"/>
          <w:szCs w:val="24"/>
        </w:rPr>
        <w:t xml:space="preserve">te </w:t>
      </w:r>
      <w:r w:rsidR="006C7718" w:rsidRPr="000C59BC">
        <w:rPr>
          <w:rFonts w:ascii="Times New Roman" w:hAnsi="Times New Roman"/>
          <w:sz w:val="24"/>
          <w:szCs w:val="24"/>
        </w:rPr>
        <w:t xml:space="preserve">są szczególnie ważne teraz, kiedy </w:t>
      </w:r>
      <w:r w:rsidR="00642DFA" w:rsidRPr="000C59BC">
        <w:rPr>
          <w:rFonts w:ascii="Times New Roman" w:hAnsi="Times New Roman"/>
          <w:sz w:val="24"/>
          <w:szCs w:val="24"/>
        </w:rPr>
        <w:t>liczba</w:t>
      </w:r>
      <w:r w:rsidR="006C7718" w:rsidRPr="000C59BC">
        <w:rPr>
          <w:rFonts w:ascii="Times New Roman" w:hAnsi="Times New Roman"/>
          <w:sz w:val="24"/>
          <w:szCs w:val="24"/>
        </w:rPr>
        <w:t xml:space="preserve"> wypadków z udziałem </w:t>
      </w:r>
      <w:r w:rsidR="006F45D2" w:rsidRPr="000C59BC">
        <w:rPr>
          <w:rFonts w:ascii="Times New Roman" w:hAnsi="Times New Roman"/>
          <w:sz w:val="24"/>
          <w:szCs w:val="24"/>
        </w:rPr>
        <w:t xml:space="preserve">m.in. </w:t>
      </w:r>
      <w:r w:rsidR="006C7718" w:rsidRPr="000C59BC">
        <w:rPr>
          <w:rFonts w:ascii="Times New Roman" w:hAnsi="Times New Roman"/>
          <w:sz w:val="24"/>
          <w:szCs w:val="24"/>
        </w:rPr>
        <w:t xml:space="preserve">hulajnóg elektrycznych stale rośnie, a często poszkodowanymi są osoby niepełnoletnie, które użytkują </w:t>
      </w:r>
      <w:r w:rsidR="003B0E3D" w:rsidRPr="000C59BC">
        <w:rPr>
          <w:rFonts w:ascii="Times New Roman" w:hAnsi="Times New Roman"/>
          <w:sz w:val="24"/>
          <w:szCs w:val="24"/>
        </w:rPr>
        <w:t>takie pojazdy</w:t>
      </w:r>
      <w:r w:rsidR="006C7718" w:rsidRPr="000C59BC">
        <w:rPr>
          <w:rFonts w:ascii="Times New Roman" w:hAnsi="Times New Roman"/>
          <w:sz w:val="24"/>
          <w:szCs w:val="24"/>
        </w:rPr>
        <w:t xml:space="preserve"> niezgodnie z przepisami </w:t>
      </w:r>
      <w:r w:rsidR="003B0E3D" w:rsidRPr="000C59BC">
        <w:rPr>
          <w:rFonts w:ascii="Times New Roman" w:hAnsi="Times New Roman"/>
          <w:sz w:val="24"/>
          <w:szCs w:val="24"/>
        </w:rPr>
        <w:t>PRD,</w:t>
      </w:r>
      <w:r w:rsidR="006C7718" w:rsidRPr="000C59BC">
        <w:rPr>
          <w:rFonts w:ascii="Times New Roman" w:hAnsi="Times New Roman"/>
          <w:sz w:val="24"/>
          <w:szCs w:val="24"/>
        </w:rPr>
        <w:t xml:space="preserve"> tj. na drogach publicznych przekraczając dozwoloną przepisami ustawy prędkość (ponad 20 km/h). </w:t>
      </w:r>
    </w:p>
    <w:p w14:paraId="5B3D1B95" w14:textId="3EBA2AA3" w:rsidR="001C0CBC" w:rsidRPr="000C59BC" w:rsidRDefault="001C0CBC"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Sprawa bezpieczeństwa ruchu drogowego w kontekście poruszania się hulajnóg elektrycznych była również omawiana na grupie MVWG (Motor </w:t>
      </w:r>
      <w:proofErr w:type="spellStart"/>
      <w:r w:rsidRPr="000C59BC">
        <w:rPr>
          <w:rFonts w:ascii="Times New Roman" w:hAnsi="Times New Roman"/>
          <w:sz w:val="24"/>
          <w:szCs w:val="24"/>
        </w:rPr>
        <w:t>Vehicle</w:t>
      </w:r>
      <w:proofErr w:type="spellEnd"/>
      <w:r w:rsidRPr="000C59BC">
        <w:rPr>
          <w:rFonts w:ascii="Times New Roman" w:hAnsi="Times New Roman"/>
          <w:sz w:val="24"/>
          <w:szCs w:val="24"/>
        </w:rPr>
        <w:t xml:space="preserve"> </w:t>
      </w:r>
      <w:proofErr w:type="spellStart"/>
      <w:r w:rsidRPr="000C59BC">
        <w:rPr>
          <w:rFonts w:ascii="Times New Roman" w:hAnsi="Times New Roman"/>
          <w:sz w:val="24"/>
          <w:szCs w:val="24"/>
        </w:rPr>
        <w:t>Working</w:t>
      </w:r>
      <w:proofErr w:type="spellEnd"/>
      <w:r w:rsidRPr="000C59BC">
        <w:rPr>
          <w:rFonts w:ascii="Times New Roman" w:hAnsi="Times New Roman"/>
          <w:sz w:val="24"/>
          <w:szCs w:val="24"/>
        </w:rPr>
        <w:t xml:space="preserve"> </w:t>
      </w:r>
      <w:proofErr w:type="spellStart"/>
      <w:r w:rsidRPr="000C59BC">
        <w:rPr>
          <w:rFonts w:ascii="Times New Roman" w:hAnsi="Times New Roman"/>
          <w:sz w:val="24"/>
          <w:szCs w:val="24"/>
        </w:rPr>
        <w:t>Group</w:t>
      </w:r>
      <w:proofErr w:type="spellEnd"/>
      <w:r w:rsidRPr="000C59BC">
        <w:rPr>
          <w:rFonts w:ascii="Times New Roman" w:hAnsi="Times New Roman"/>
          <w:sz w:val="24"/>
          <w:szCs w:val="24"/>
        </w:rPr>
        <w:t>) organizowanej w grudni</w:t>
      </w:r>
      <w:r w:rsidR="00765E8D" w:rsidRPr="000C59BC">
        <w:rPr>
          <w:rFonts w:ascii="Times New Roman" w:hAnsi="Times New Roman"/>
          <w:sz w:val="24"/>
          <w:szCs w:val="24"/>
        </w:rPr>
        <w:t>u</w:t>
      </w:r>
      <w:r w:rsidRPr="000C59BC">
        <w:rPr>
          <w:rFonts w:ascii="Times New Roman" w:hAnsi="Times New Roman"/>
          <w:sz w:val="24"/>
          <w:szCs w:val="24"/>
        </w:rPr>
        <w:t xml:space="preserve"> 2024 r. przez Komisję Europejską, w której uczestniczyli przedstawiciele władz homologacyjnych, eksperci oraz przedstawiciele producentów pojazdów oraz ich wyposażenia. Zwrócono tam uwagę na </w:t>
      </w:r>
      <w:r w:rsidR="00642DFA" w:rsidRPr="000C59BC">
        <w:rPr>
          <w:rFonts w:ascii="Times New Roman" w:hAnsi="Times New Roman"/>
          <w:sz w:val="24"/>
          <w:szCs w:val="24"/>
        </w:rPr>
        <w:t xml:space="preserve">znaczne </w:t>
      </w:r>
      <w:r w:rsidRPr="000C59BC">
        <w:rPr>
          <w:rFonts w:ascii="Times New Roman" w:hAnsi="Times New Roman"/>
          <w:sz w:val="24"/>
          <w:szCs w:val="24"/>
        </w:rPr>
        <w:t xml:space="preserve">zwiększenie </w:t>
      </w:r>
      <w:r w:rsidR="00642DFA" w:rsidRPr="000C59BC">
        <w:rPr>
          <w:rFonts w:ascii="Times New Roman" w:hAnsi="Times New Roman"/>
          <w:sz w:val="24"/>
          <w:szCs w:val="24"/>
        </w:rPr>
        <w:t>liczby</w:t>
      </w:r>
      <w:r w:rsidRPr="000C59BC">
        <w:rPr>
          <w:rFonts w:ascii="Times New Roman" w:hAnsi="Times New Roman"/>
          <w:sz w:val="24"/>
          <w:szCs w:val="24"/>
        </w:rPr>
        <w:t xml:space="preserve"> wypadków z udziałem m.in. tych pojazdów. </w:t>
      </w:r>
    </w:p>
    <w:p w14:paraId="5257F9F8" w14:textId="5A040004" w:rsidR="006C7718" w:rsidRPr="000C59BC" w:rsidRDefault="003B0E3D"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Podkreślenia</w:t>
      </w:r>
      <w:r w:rsidR="006C7718" w:rsidRPr="000C59BC">
        <w:rPr>
          <w:rFonts w:ascii="Times New Roman" w:hAnsi="Times New Roman"/>
          <w:sz w:val="24"/>
          <w:szCs w:val="24"/>
        </w:rPr>
        <w:t xml:space="preserve"> wymaga, że Dyrektor TDT </w:t>
      </w:r>
      <w:r w:rsidR="00222B5C" w:rsidRPr="000C59BC">
        <w:rPr>
          <w:rFonts w:ascii="Times New Roman" w:hAnsi="Times New Roman"/>
          <w:sz w:val="24"/>
          <w:szCs w:val="24"/>
        </w:rPr>
        <w:t xml:space="preserve">będzie </w:t>
      </w:r>
      <w:r w:rsidR="006C7718" w:rsidRPr="000C59BC">
        <w:rPr>
          <w:rFonts w:ascii="Times New Roman" w:hAnsi="Times New Roman"/>
          <w:sz w:val="24"/>
          <w:szCs w:val="24"/>
        </w:rPr>
        <w:t>organem nadzoru rynku jedynie w zakresie spełniania przez hulajnogi elektryczne</w:t>
      </w:r>
      <w:r w:rsidR="008D4C56" w:rsidRPr="000C59BC">
        <w:rPr>
          <w:rFonts w:ascii="Times New Roman" w:hAnsi="Times New Roman"/>
          <w:sz w:val="24"/>
          <w:szCs w:val="24"/>
        </w:rPr>
        <w:t>,</w:t>
      </w:r>
      <w:r w:rsidR="006C7718" w:rsidRPr="000C59BC">
        <w:rPr>
          <w:rFonts w:ascii="Times New Roman" w:hAnsi="Times New Roman"/>
          <w:sz w:val="24"/>
          <w:szCs w:val="24"/>
        </w:rPr>
        <w:t xml:space="preserve"> </w:t>
      </w:r>
      <w:r w:rsidR="008D4C56" w:rsidRPr="000C59BC">
        <w:rPr>
          <w:rFonts w:ascii="Times New Roman" w:hAnsi="Times New Roman"/>
          <w:sz w:val="24"/>
          <w:szCs w:val="24"/>
        </w:rPr>
        <w:t xml:space="preserve">urządzenia transportu osobistego, rowerów i wózków rowerowych z dodatkowym napędem elektrycznym, </w:t>
      </w:r>
      <w:r w:rsidRPr="000C59BC">
        <w:rPr>
          <w:rFonts w:ascii="Times New Roman" w:hAnsi="Times New Roman"/>
          <w:sz w:val="24"/>
          <w:szCs w:val="24"/>
        </w:rPr>
        <w:t>warunków</w:t>
      </w:r>
      <w:r w:rsidR="006C7718" w:rsidRPr="000C59BC">
        <w:rPr>
          <w:rFonts w:ascii="Times New Roman" w:hAnsi="Times New Roman"/>
          <w:sz w:val="24"/>
          <w:szCs w:val="24"/>
        </w:rPr>
        <w:t xml:space="preserve"> technicznych </w:t>
      </w:r>
      <w:r w:rsidR="006C7718" w:rsidRPr="000C59BC">
        <w:rPr>
          <w:rFonts w:ascii="Times New Roman" w:hAnsi="Times New Roman"/>
          <w:sz w:val="24"/>
          <w:szCs w:val="24"/>
        </w:rPr>
        <w:lastRenderedPageBreak/>
        <w:t>określonych w ww. rozporządzeniu. Kwestie takie jak</w:t>
      </w:r>
      <w:r w:rsidR="00642DFA" w:rsidRPr="000C59BC">
        <w:rPr>
          <w:rFonts w:ascii="Times New Roman" w:hAnsi="Times New Roman"/>
          <w:sz w:val="24"/>
          <w:szCs w:val="24"/>
        </w:rPr>
        <w:t>:</w:t>
      </w:r>
      <w:r w:rsidR="006C7718" w:rsidRPr="000C59BC">
        <w:rPr>
          <w:rFonts w:ascii="Times New Roman" w:hAnsi="Times New Roman"/>
          <w:sz w:val="24"/>
          <w:szCs w:val="24"/>
        </w:rPr>
        <w:t xml:space="preserve"> gwarancja, rękojmia czy zgłoszenia awarii </w:t>
      </w:r>
      <w:r w:rsidRPr="000C59BC">
        <w:rPr>
          <w:rFonts w:ascii="Times New Roman" w:hAnsi="Times New Roman"/>
          <w:sz w:val="24"/>
          <w:szCs w:val="24"/>
        </w:rPr>
        <w:t>lub</w:t>
      </w:r>
      <w:r w:rsidR="006C7718" w:rsidRPr="000C59BC">
        <w:rPr>
          <w:rFonts w:ascii="Times New Roman" w:hAnsi="Times New Roman"/>
          <w:sz w:val="24"/>
          <w:szCs w:val="24"/>
        </w:rPr>
        <w:t xml:space="preserve"> usterek pozosta</w:t>
      </w:r>
      <w:r w:rsidRPr="000C59BC">
        <w:rPr>
          <w:rFonts w:ascii="Times New Roman" w:hAnsi="Times New Roman"/>
          <w:sz w:val="24"/>
          <w:szCs w:val="24"/>
        </w:rPr>
        <w:t>ną</w:t>
      </w:r>
      <w:r w:rsidR="00642DFA" w:rsidRPr="000C59BC">
        <w:rPr>
          <w:rFonts w:ascii="Times New Roman" w:hAnsi="Times New Roman"/>
          <w:sz w:val="24"/>
          <w:szCs w:val="24"/>
        </w:rPr>
        <w:t xml:space="preserve"> nadal</w:t>
      </w:r>
      <w:r w:rsidR="006C7718" w:rsidRPr="000C59BC">
        <w:rPr>
          <w:rFonts w:ascii="Times New Roman" w:hAnsi="Times New Roman"/>
          <w:sz w:val="24"/>
          <w:szCs w:val="24"/>
        </w:rPr>
        <w:t xml:space="preserve"> w gestii właściwych </w:t>
      </w:r>
      <w:r w:rsidRPr="000C59BC">
        <w:rPr>
          <w:rFonts w:ascii="Times New Roman" w:hAnsi="Times New Roman"/>
          <w:sz w:val="24"/>
          <w:szCs w:val="24"/>
        </w:rPr>
        <w:t xml:space="preserve">w tych sprawach </w:t>
      </w:r>
      <w:r w:rsidR="006C7718" w:rsidRPr="000C59BC">
        <w:rPr>
          <w:rFonts w:ascii="Times New Roman" w:hAnsi="Times New Roman"/>
          <w:sz w:val="24"/>
          <w:szCs w:val="24"/>
        </w:rPr>
        <w:t xml:space="preserve">organów. </w:t>
      </w:r>
    </w:p>
    <w:p w14:paraId="0CE985C6" w14:textId="77777777" w:rsidR="00241C35" w:rsidRPr="000C59BC" w:rsidRDefault="000F2F14"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Dodatkowo w art. 3 </w:t>
      </w:r>
      <w:r w:rsidR="00445696" w:rsidRPr="000C59BC">
        <w:rPr>
          <w:rFonts w:ascii="Times New Roman" w:hAnsi="Times New Roman"/>
          <w:sz w:val="24"/>
          <w:szCs w:val="24"/>
        </w:rPr>
        <w:t xml:space="preserve">ustawy homologacyjnej </w:t>
      </w:r>
      <w:r w:rsidRPr="000C59BC">
        <w:rPr>
          <w:rFonts w:ascii="Times New Roman" w:hAnsi="Times New Roman"/>
          <w:sz w:val="24"/>
          <w:szCs w:val="24"/>
        </w:rPr>
        <w:t xml:space="preserve">dodaje się ust. 4, </w:t>
      </w:r>
      <w:r w:rsidR="00222B5C" w:rsidRPr="000C59BC">
        <w:rPr>
          <w:rFonts w:ascii="Times New Roman" w:hAnsi="Times New Roman"/>
          <w:sz w:val="24"/>
          <w:szCs w:val="24"/>
        </w:rPr>
        <w:t>zgodnie z</w:t>
      </w:r>
      <w:r w:rsidRPr="000C59BC">
        <w:rPr>
          <w:rFonts w:ascii="Times New Roman" w:hAnsi="Times New Roman"/>
          <w:sz w:val="24"/>
          <w:szCs w:val="24"/>
        </w:rPr>
        <w:t xml:space="preserve"> którym na organy administracji rządowej i samorządowej, państwowe osoby prawne oraz państwowe i samorządowe jednostki organizacyjne nałożono obowiązek współdziałania z Dyrektorem TDT,</w:t>
      </w:r>
      <w:r w:rsidR="007E146B" w:rsidRPr="000C59BC">
        <w:rPr>
          <w:rFonts w:ascii="Times New Roman" w:hAnsi="Times New Roman"/>
          <w:sz w:val="24"/>
          <w:szCs w:val="24"/>
        </w:rPr>
        <w:t xml:space="preserve"> </w:t>
      </w:r>
      <w:r w:rsidR="008D4C56" w:rsidRPr="000C59BC">
        <w:rPr>
          <w:rFonts w:ascii="Times New Roman" w:hAnsi="Times New Roman"/>
          <w:sz w:val="24"/>
          <w:szCs w:val="24"/>
        </w:rPr>
        <w:t xml:space="preserve">wyłącznie w zakresie ich właściwości, i </w:t>
      </w:r>
      <w:r w:rsidRPr="000C59BC">
        <w:rPr>
          <w:rFonts w:ascii="Times New Roman" w:hAnsi="Times New Roman"/>
          <w:sz w:val="24"/>
          <w:szCs w:val="24"/>
        </w:rPr>
        <w:t>nieodpłatnego udostępniania Dyrektorowi TDT informacji w sprawach indywidualnych oraz udzielania mu pomocy, w tym pomocy technicznej przy wykonywaniu jego zadań wynikających z ustawy</w:t>
      </w:r>
      <w:r w:rsidR="008D4C56" w:rsidRPr="000C59BC">
        <w:rPr>
          <w:rFonts w:ascii="Times New Roman" w:hAnsi="Times New Roman"/>
          <w:sz w:val="24"/>
          <w:szCs w:val="24"/>
        </w:rPr>
        <w:t>, z uwzględnieniem realnych możliwości organizacyjnych i finansowych tych podmiotów</w:t>
      </w:r>
      <w:r w:rsidRPr="000C59BC">
        <w:rPr>
          <w:rFonts w:ascii="Times New Roman" w:hAnsi="Times New Roman"/>
          <w:sz w:val="24"/>
          <w:szCs w:val="24"/>
        </w:rPr>
        <w:t>.</w:t>
      </w:r>
      <w:r w:rsidR="007E146B" w:rsidRPr="000C59BC">
        <w:rPr>
          <w:rFonts w:ascii="Times New Roman" w:hAnsi="Times New Roman"/>
          <w:sz w:val="24"/>
          <w:szCs w:val="24"/>
        </w:rPr>
        <w:t xml:space="preserve"> </w:t>
      </w:r>
    </w:p>
    <w:p w14:paraId="2588427B" w14:textId="77777777" w:rsidR="002959F0" w:rsidRPr="000C59BC" w:rsidRDefault="00241C35"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Regulacje związane ze współpracą Dyrektora TDT jako organu nadzoru rynku z innymi organami i podmiotami działającymi w kraju przyczynią się do sprawniejszego i kompleksowego sprawowania tego nadzoru.</w:t>
      </w:r>
      <w:r w:rsidR="0097020C" w:rsidRPr="000C59BC">
        <w:rPr>
          <w:rFonts w:ascii="Times New Roman" w:hAnsi="Times New Roman"/>
          <w:sz w:val="24"/>
          <w:szCs w:val="24"/>
        </w:rPr>
        <w:t xml:space="preserve"> </w:t>
      </w:r>
      <w:r w:rsidR="00790763" w:rsidRPr="000C59BC">
        <w:rPr>
          <w:rFonts w:ascii="Times New Roman" w:hAnsi="Times New Roman"/>
          <w:sz w:val="24"/>
          <w:szCs w:val="24"/>
        </w:rPr>
        <w:t>Dyrektor TDT w celu uzyskania informacji na temat naruszeń dotyczących przepisów wynikających z aktów prawnych, dla których został wyznaczony jako organ nadzoru rynku, ustala m.in. łańcuchy dostaw w celu zidentyfikowania podmiotów, które wprowadzają na polski i unijny rynek produkty niezgodne z wymaganiami</w:t>
      </w:r>
      <w:r w:rsidRPr="000C59BC">
        <w:rPr>
          <w:rFonts w:ascii="Times New Roman" w:hAnsi="Times New Roman"/>
          <w:sz w:val="24"/>
          <w:szCs w:val="24"/>
        </w:rPr>
        <w:t xml:space="preserve"> technicznymi</w:t>
      </w:r>
      <w:r w:rsidR="00790763" w:rsidRPr="000C59BC">
        <w:rPr>
          <w:rFonts w:ascii="Times New Roman" w:hAnsi="Times New Roman"/>
          <w:sz w:val="24"/>
          <w:szCs w:val="24"/>
        </w:rPr>
        <w:t xml:space="preserve">. W tym celu zasadnym jest, aby podmioty wymienione w </w:t>
      </w:r>
      <w:r w:rsidR="00222B5C" w:rsidRPr="000C59BC">
        <w:rPr>
          <w:rFonts w:ascii="Times New Roman" w:hAnsi="Times New Roman"/>
          <w:sz w:val="24"/>
          <w:szCs w:val="24"/>
        </w:rPr>
        <w:t xml:space="preserve">dodawanym </w:t>
      </w:r>
      <w:r w:rsidR="00790763" w:rsidRPr="000C59BC">
        <w:rPr>
          <w:rFonts w:ascii="Times New Roman" w:hAnsi="Times New Roman"/>
          <w:sz w:val="24"/>
          <w:szCs w:val="24"/>
        </w:rPr>
        <w:t>ust. 4 współdziałały z Dyrektorem TDT i udostępniały mu informacje, które posiadają. Dyrektor TDT będzie zwracał się do podmiotu wskazując zakres danych, które są mu niezbędne do ustalenia ww. faktów w prowadzonych czynnościach wyjaśniających lub w postępowaniu</w:t>
      </w:r>
      <w:r w:rsidR="00604665" w:rsidRPr="000C59BC">
        <w:rPr>
          <w:rFonts w:ascii="Times New Roman" w:hAnsi="Times New Roman"/>
          <w:sz w:val="24"/>
          <w:szCs w:val="24"/>
        </w:rPr>
        <w:t xml:space="preserve"> administracyjnym</w:t>
      </w:r>
      <w:r w:rsidR="00790763" w:rsidRPr="000C59BC">
        <w:rPr>
          <w:rFonts w:ascii="Times New Roman" w:hAnsi="Times New Roman"/>
          <w:sz w:val="24"/>
          <w:szCs w:val="24"/>
        </w:rPr>
        <w:t xml:space="preserve">. </w:t>
      </w:r>
      <w:r w:rsidR="00604665" w:rsidRPr="000C59BC">
        <w:rPr>
          <w:rFonts w:ascii="Times New Roman" w:hAnsi="Times New Roman"/>
          <w:sz w:val="24"/>
          <w:szCs w:val="24"/>
        </w:rPr>
        <w:t xml:space="preserve">Z uwagi na brak aktualnie podstawy prawnej do pozyskania danych, niejednokrotnie utrudnione jest prowadzenie czynności wyjaśniających przez Dyrektora TDT i nie </w:t>
      </w:r>
      <w:r w:rsidR="00790763" w:rsidRPr="000C59BC">
        <w:rPr>
          <w:rFonts w:ascii="Times New Roman" w:hAnsi="Times New Roman"/>
          <w:sz w:val="24"/>
          <w:szCs w:val="24"/>
        </w:rPr>
        <w:t xml:space="preserve">ma możliwości ustalenia </w:t>
      </w:r>
      <w:r w:rsidR="00604665" w:rsidRPr="000C59BC">
        <w:rPr>
          <w:rFonts w:ascii="Times New Roman" w:hAnsi="Times New Roman"/>
          <w:sz w:val="24"/>
          <w:szCs w:val="24"/>
        </w:rPr>
        <w:t xml:space="preserve">np. </w:t>
      </w:r>
      <w:r w:rsidR="00790763" w:rsidRPr="000C59BC">
        <w:rPr>
          <w:rFonts w:ascii="Times New Roman" w:hAnsi="Times New Roman"/>
          <w:sz w:val="24"/>
          <w:szCs w:val="24"/>
        </w:rPr>
        <w:t>łańcuchów dostaw</w:t>
      </w:r>
      <w:r w:rsidR="00604665" w:rsidRPr="000C59BC">
        <w:rPr>
          <w:rFonts w:ascii="Times New Roman" w:hAnsi="Times New Roman"/>
          <w:sz w:val="24"/>
          <w:szCs w:val="24"/>
        </w:rPr>
        <w:t xml:space="preserve"> pojazdów</w:t>
      </w:r>
      <w:r w:rsidR="00790763" w:rsidRPr="000C59BC">
        <w:rPr>
          <w:rFonts w:ascii="Times New Roman" w:hAnsi="Times New Roman"/>
          <w:sz w:val="24"/>
          <w:szCs w:val="24"/>
        </w:rPr>
        <w:t xml:space="preserve"> </w:t>
      </w:r>
      <w:r w:rsidR="00604665" w:rsidRPr="000C59BC">
        <w:rPr>
          <w:rFonts w:ascii="Times New Roman" w:hAnsi="Times New Roman"/>
          <w:sz w:val="24"/>
          <w:szCs w:val="24"/>
        </w:rPr>
        <w:t>celem wykazania,</w:t>
      </w:r>
      <w:r w:rsidR="00790763" w:rsidRPr="000C59BC">
        <w:rPr>
          <w:rFonts w:ascii="Times New Roman" w:hAnsi="Times New Roman"/>
          <w:sz w:val="24"/>
          <w:szCs w:val="24"/>
        </w:rPr>
        <w:t xml:space="preserve"> czy są one sprowadzone wprost z </w:t>
      </w:r>
      <w:r w:rsidR="00604665" w:rsidRPr="000C59BC">
        <w:rPr>
          <w:rFonts w:ascii="Times New Roman" w:hAnsi="Times New Roman"/>
          <w:sz w:val="24"/>
          <w:szCs w:val="24"/>
        </w:rPr>
        <w:t>państw spoza UE</w:t>
      </w:r>
      <w:r w:rsidR="00790763" w:rsidRPr="000C59BC">
        <w:rPr>
          <w:rFonts w:ascii="Times New Roman" w:hAnsi="Times New Roman"/>
          <w:sz w:val="24"/>
          <w:szCs w:val="24"/>
        </w:rPr>
        <w:t>, czy przez inn</w:t>
      </w:r>
      <w:r w:rsidR="00604665" w:rsidRPr="000C59BC">
        <w:rPr>
          <w:rFonts w:ascii="Times New Roman" w:hAnsi="Times New Roman"/>
          <w:sz w:val="24"/>
          <w:szCs w:val="24"/>
        </w:rPr>
        <w:t xml:space="preserve">e państwo UE. </w:t>
      </w:r>
    </w:p>
    <w:p w14:paraId="4C026455" w14:textId="43BA4777" w:rsidR="006D226C" w:rsidRPr="000C59BC" w:rsidRDefault="006E3870"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Należy przy tym zauważyć, iż </w:t>
      </w:r>
      <w:r w:rsidR="006D226C" w:rsidRPr="000C59BC">
        <w:rPr>
          <w:rFonts w:ascii="Times New Roman" w:hAnsi="Times New Roman"/>
          <w:sz w:val="24"/>
          <w:szCs w:val="24"/>
        </w:rPr>
        <w:t xml:space="preserve">w projekcie wprowadzono przepisy w zakresie odpłatnego zlecania badań próbki pojazdu, przedmiotu wyposażenia lub części, laboratorium </w:t>
      </w:r>
      <w:r w:rsidR="006D226C" w:rsidRPr="00326F90">
        <w:rPr>
          <w:rFonts w:ascii="Times New Roman" w:hAnsi="Times New Roman"/>
          <w:sz w:val="24"/>
          <w:szCs w:val="24"/>
        </w:rPr>
        <w:t>badawczemu</w:t>
      </w:r>
      <w:r w:rsidR="00326F90">
        <w:rPr>
          <w:rFonts w:ascii="Times New Roman" w:hAnsi="Times New Roman"/>
          <w:sz w:val="24"/>
          <w:szCs w:val="24"/>
        </w:rPr>
        <w:t xml:space="preserve">. W projekcie wprowadzono możliwość </w:t>
      </w:r>
      <w:r w:rsidR="00326F90" w:rsidRPr="00326F90">
        <w:rPr>
          <w:rFonts w:ascii="Times New Roman" w:hAnsi="Times New Roman"/>
          <w:sz w:val="24"/>
          <w:szCs w:val="24"/>
        </w:rPr>
        <w:t xml:space="preserve">zasięgania z urzędu przez DTD niezbędnych opinii eksperckich w toku kontroli dokumentów, fizycznej lub laboratoryjnej kontroli pojazdów, przedmiotów wyposażenia lub części lub prowadzonych postępowań. Może to być instytut naukowy lub naukowo badawczy, rzeczoznawca samochodowy, uniwersytet. </w:t>
      </w:r>
      <w:r w:rsidR="00326F90">
        <w:rPr>
          <w:rFonts w:ascii="Times New Roman" w:hAnsi="Times New Roman"/>
          <w:sz w:val="24"/>
          <w:szCs w:val="24"/>
        </w:rPr>
        <w:t xml:space="preserve"> </w:t>
      </w:r>
    </w:p>
    <w:p w14:paraId="12CFF669"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b/>
          <w:bCs/>
          <w:color w:val="000000"/>
          <w:kern w:val="0"/>
          <w:sz w:val="24"/>
          <w:szCs w:val="24"/>
          <w:lang w:val="pl" w:eastAsia="pl-PL"/>
        </w:rPr>
        <w:t>3.</w:t>
      </w:r>
      <w:r w:rsidR="000E1B40"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lang w:val="pl" w:eastAsia="pl-PL"/>
        </w:rPr>
        <w:t xml:space="preserve">Kolejnymi </w:t>
      </w:r>
      <w:r w:rsidR="00642DFA" w:rsidRPr="000C59BC">
        <w:rPr>
          <w:rFonts w:ascii="Times New Roman" w:eastAsia="Times New Roman" w:hAnsi="Times New Roman"/>
          <w:color w:val="000000"/>
          <w:kern w:val="0"/>
          <w:sz w:val="24"/>
          <w:szCs w:val="24"/>
          <w:lang w:val="pl" w:eastAsia="pl-PL"/>
        </w:rPr>
        <w:t xml:space="preserve">zagadnieniami regulowanymi w </w:t>
      </w:r>
      <w:r w:rsidRPr="000C59BC">
        <w:rPr>
          <w:rFonts w:ascii="Times New Roman" w:eastAsia="Times New Roman" w:hAnsi="Times New Roman"/>
          <w:color w:val="000000"/>
          <w:kern w:val="0"/>
          <w:sz w:val="24"/>
          <w:szCs w:val="24"/>
          <w:lang w:val="pl" w:eastAsia="pl-PL"/>
        </w:rPr>
        <w:t>projektowanej ustaw</w:t>
      </w:r>
      <w:r w:rsidR="00642DFA" w:rsidRPr="000C59BC">
        <w:rPr>
          <w:rFonts w:ascii="Times New Roman" w:eastAsia="Times New Roman" w:hAnsi="Times New Roman"/>
          <w:color w:val="000000"/>
          <w:kern w:val="0"/>
          <w:sz w:val="24"/>
          <w:szCs w:val="24"/>
          <w:lang w:val="pl" w:eastAsia="pl-PL"/>
        </w:rPr>
        <w:t>ie</w:t>
      </w:r>
      <w:r w:rsidRPr="000C59BC">
        <w:rPr>
          <w:rFonts w:ascii="Times New Roman" w:eastAsia="Times New Roman" w:hAnsi="Times New Roman"/>
          <w:color w:val="000000"/>
          <w:kern w:val="0"/>
          <w:sz w:val="24"/>
          <w:szCs w:val="24"/>
          <w:lang w:val="pl" w:eastAsia="pl-PL"/>
        </w:rPr>
        <w:t xml:space="preserve"> są</w:t>
      </w:r>
      <w:r w:rsidR="00642DFA" w:rsidRPr="000C59BC">
        <w:rPr>
          <w:rFonts w:ascii="Times New Roman" w:eastAsia="Times New Roman" w:hAnsi="Times New Roman"/>
          <w:color w:val="000000"/>
          <w:kern w:val="0"/>
          <w:sz w:val="24"/>
          <w:szCs w:val="24"/>
          <w:lang w:val="pl" w:eastAsia="pl-PL"/>
        </w:rPr>
        <w:t xml:space="preserve"> m. in.</w:t>
      </w:r>
      <w:r w:rsidRPr="000C59BC">
        <w:rPr>
          <w:rFonts w:ascii="Times New Roman" w:eastAsia="Times New Roman" w:hAnsi="Times New Roman"/>
          <w:color w:val="000000"/>
          <w:kern w:val="0"/>
          <w:sz w:val="24"/>
          <w:szCs w:val="24"/>
          <w:lang w:val="pl" w:eastAsia="pl-PL"/>
        </w:rPr>
        <w:t>:</w:t>
      </w:r>
    </w:p>
    <w:p w14:paraId="4F2CD257"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1)</w:t>
      </w:r>
      <w:r w:rsidR="000E1B40"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lang w:val="pl" w:eastAsia="pl-PL"/>
        </w:rPr>
        <w:t xml:space="preserve">uregulowanie zasad udostępniania świadectw zgodności </w:t>
      </w:r>
      <w:r w:rsidR="00604665" w:rsidRPr="000C59BC">
        <w:rPr>
          <w:rFonts w:ascii="Times New Roman" w:eastAsia="Times New Roman" w:hAnsi="Times New Roman"/>
          <w:color w:val="000000"/>
          <w:kern w:val="0"/>
          <w:sz w:val="24"/>
          <w:szCs w:val="24"/>
          <w:lang w:val="pl" w:eastAsia="pl-PL"/>
        </w:rPr>
        <w:t xml:space="preserve">w postaci elektronicznej </w:t>
      </w:r>
      <w:r w:rsidRPr="000C59BC">
        <w:rPr>
          <w:rFonts w:ascii="Times New Roman" w:eastAsia="Times New Roman" w:hAnsi="Times New Roman"/>
          <w:color w:val="000000"/>
          <w:kern w:val="0"/>
          <w:sz w:val="24"/>
          <w:szCs w:val="24"/>
          <w:lang w:val="pl" w:eastAsia="pl-PL"/>
        </w:rPr>
        <w:t xml:space="preserve">wydawanych </w:t>
      </w:r>
      <w:r w:rsidR="008E445F" w:rsidRPr="000C59BC">
        <w:rPr>
          <w:rFonts w:ascii="Times New Roman" w:eastAsia="Times New Roman" w:hAnsi="Times New Roman"/>
          <w:color w:val="000000"/>
          <w:kern w:val="0"/>
          <w:sz w:val="24"/>
          <w:szCs w:val="24"/>
          <w:lang w:val="pl" w:eastAsia="pl-PL"/>
        </w:rPr>
        <w:t xml:space="preserve">przez </w:t>
      </w:r>
      <w:r w:rsidR="00604665" w:rsidRPr="000C59BC">
        <w:rPr>
          <w:rFonts w:ascii="Times New Roman" w:eastAsia="Times New Roman" w:hAnsi="Times New Roman"/>
          <w:color w:val="000000"/>
          <w:kern w:val="0"/>
          <w:sz w:val="24"/>
          <w:szCs w:val="24"/>
          <w:lang w:val="pl" w:eastAsia="pl-PL"/>
        </w:rPr>
        <w:t>producenta</w:t>
      </w:r>
      <w:r w:rsidR="004165C1"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lang w:val="pl" w:eastAsia="pl-PL"/>
        </w:rPr>
        <w:t xml:space="preserve">dla nowych pojazdów objętych unijnymi świadectwami </w:t>
      </w:r>
      <w:r w:rsidRPr="000C59BC">
        <w:rPr>
          <w:rFonts w:ascii="Times New Roman" w:eastAsia="Times New Roman" w:hAnsi="Times New Roman"/>
          <w:color w:val="000000"/>
          <w:kern w:val="0"/>
          <w:sz w:val="24"/>
          <w:szCs w:val="24"/>
          <w:lang w:val="pl" w:eastAsia="pl-PL"/>
        </w:rPr>
        <w:lastRenderedPageBreak/>
        <w:t xml:space="preserve">homologacji typu pojazdu </w:t>
      </w:r>
      <w:r w:rsidR="00604665" w:rsidRPr="000C59BC">
        <w:rPr>
          <w:rFonts w:ascii="Times New Roman" w:eastAsia="Times New Roman" w:hAnsi="Times New Roman"/>
          <w:color w:val="000000"/>
          <w:kern w:val="0"/>
          <w:sz w:val="24"/>
          <w:szCs w:val="24"/>
          <w:lang w:val="pl" w:eastAsia="pl-PL"/>
        </w:rPr>
        <w:t xml:space="preserve">wydanymi przez Dyrektora TDT </w:t>
      </w:r>
      <w:r w:rsidRPr="000C59BC">
        <w:rPr>
          <w:rFonts w:ascii="Times New Roman" w:eastAsia="Times New Roman" w:hAnsi="Times New Roman"/>
          <w:color w:val="000000"/>
          <w:kern w:val="0"/>
          <w:sz w:val="24"/>
          <w:szCs w:val="24"/>
          <w:lang w:val="pl" w:eastAsia="pl-PL"/>
        </w:rPr>
        <w:t>na potrzeby ich rejestracji zgodnie z przepisami rozporządzenia 2018/858;</w:t>
      </w:r>
    </w:p>
    <w:p w14:paraId="058E364A" w14:textId="77777777" w:rsidR="008D285A" w:rsidRPr="000C59BC" w:rsidRDefault="008D285A" w:rsidP="000C59BC">
      <w:pPr>
        <w:widowControl w:val="0"/>
        <w:spacing w:before="120" w:after="120" w:line="360" w:lineRule="auto"/>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2)</w:t>
      </w:r>
      <w:r w:rsidR="000E1B40"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lang w:val="pl" w:eastAsia="pl-PL"/>
        </w:rPr>
        <w:t>rozszerzenie i doprecyzowanie przepisów PRD m.in. w zakresie:</w:t>
      </w:r>
    </w:p>
    <w:p w14:paraId="3BC570D3" w14:textId="77777777" w:rsidR="008D285A" w:rsidRPr="000C59BC" w:rsidRDefault="008D285A" w:rsidP="000C59BC">
      <w:pPr>
        <w:widowControl w:val="0"/>
        <w:spacing w:before="120" w:after="120" w:line="360" w:lineRule="auto"/>
        <w:ind w:left="284"/>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a)</w:t>
      </w:r>
      <w:r w:rsidR="000E1B40" w:rsidRPr="000C59BC">
        <w:rPr>
          <w:rFonts w:ascii="Times New Roman" w:eastAsia="Times New Roman" w:hAnsi="Times New Roman"/>
          <w:color w:val="000000"/>
          <w:kern w:val="0"/>
          <w:sz w:val="24"/>
          <w:szCs w:val="24"/>
          <w:lang w:val="pl" w:eastAsia="pl-PL"/>
        </w:rPr>
        <w:t xml:space="preserve"> </w:t>
      </w:r>
      <w:r w:rsidRPr="000C59BC">
        <w:rPr>
          <w:rFonts w:ascii="Times New Roman" w:eastAsia="Times New Roman" w:hAnsi="Times New Roman"/>
          <w:color w:val="000000"/>
          <w:kern w:val="0"/>
          <w:sz w:val="24"/>
          <w:szCs w:val="24"/>
          <w:lang w:val="pl" w:eastAsia="pl-PL"/>
        </w:rPr>
        <w:t>czasowego dopuszczania do ruchu samochodów osobowych przeznaczonych do zawodów sportowych;</w:t>
      </w:r>
    </w:p>
    <w:p w14:paraId="2086347B" w14:textId="77777777" w:rsidR="00B627FB" w:rsidRPr="000C59BC" w:rsidRDefault="008D285A" w:rsidP="000C59BC">
      <w:pPr>
        <w:widowControl w:val="0"/>
        <w:spacing w:before="120" w:after="120" w:line="360" w:lineRule="auto"/>
        <w:ind w:left="284"/>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b)</w:t>
      </w:r>
      <w:r w:rsidR="000E1B40" w:rsidRPr="000C59BC">
        <w:rPr>
          <w:rFonts w:ascii="Times New Roman" w:eastAsia="Times New Roman" w:hAnsi="Times New Roman"/>
          <w:color w:val="000000"/>
          <w:kern w:val="0"/>
          <w:sz w:val="24"/>
          <w:szCs w:val="24"/>
          <w:lang w:val="pl" w:eastAsia="pl-PL"/>
        </w:rPr>
        <w:t xml:space="preserve"> </w:t>
      </w:r>
      <w:r w:rsidR="00B627FB" w:rsidRPr="000C59BC">
        <w:rPr>
          <w:rFonts w:ascii="Times New Roman" w:eastAsia="Times New Roman" w:hAnsi="Times New Roman"/>
          <w:color w:val="000000"/>
          <w:kern w:val="0"/>
          <w:sz w:val="24"/>
          <w:szCs w:val="24"/>
          <w:lang w:val="pl" w:eastAsia="pl-PL"/>
        </w:rPr>
        <w:t xml:space="preserve">przeprowadzania badań technicznych ciągników rolniczych </w:t>
      </w:r>
      <w:r w:rsidR="00B627FB" w:rsidRPr="000C59BC">
        <w:rPr>
          <w:rFonts w:ascii="Times New Roman" w:hAnsi="Times New Roman"/>
          <w:sz w:val="24"/>
          <w:szCs w:val="24"/>
        </w:rPr>
        <w:t>oraz</w:t>
      </w:r>
      <w:r w:rsidR="002C56C5" w:rsidRPr="000C59BC">
        <w:rPr>
          <w:rFonts w:ascii="Times New Roman" w:hAnsi="Times New Roman"/>
          <w:sz w:val="24"/>
          <w:szCs w:val="24"/>
        </w:rPr>
        <w:t xml:space="preserve"> </w:t>
      </w:r>
      <w:r w:rsidR="00B627FB" w:rsidRPr="000C59BC">
        <w:rPr>
          <w:rFonts w:ascii="Times New Roman" w:hAnsi="Times New Roman"/>
          <w:sz w:val="24"/>
          <w:szCs w:val="24"/>
        </w:rPr>
        <w:t xml:space="preserve">ciągników gąsienicowych o maksymalnej prędkości konstrukcyjnej nieprzekraczającej 40 km/h, </w:t>
      </w:r>
      <w:r w:rsidR="002C56C5" w:rsidRPr="000C59BC">
        <w:rPr>
          <w:rFonts w:ascii="Times New Roman" w:hAnsi="Times New Roman"/>
          <w:sz w:val="24"/>
          <w:szCs w:val="24"/>
        </w:rPr>
        <w:br/>
      </w:r>
      <w:r w:rsidR="00B627FB" w:rsidRPr="000C59BC">
        <w:rPr>
          <w:rFonts w:ascii="Times New Roman" w:hAnsi="Times New Roman"/>
          <w:sz w:val="24"/>
          <w:szCs w:val="24"/>
        </w:rPr>
        <w:t xml:space="preserve">a także przyczep przeznaczonych do łączenia z tymi pojazdami przeprowadzanych </w:t>
      </w:r>
      <w:r w:rsidR="002C56C5" w:rsidRPr="000C59BC">
        <w:rPr>
          <w:rFonts w:ascii="Times New Roman" w:hAnsi="Times New Roman"/>
          <w:sz w:val="24"/>
          <w:szCs w:val="24"/>
        </w:rPr>
        <w:br/>
      </w:r>
      <w:r w:rsidR="00B627FB" w:rsidRPr="000C59BC">
        <w:rPr>
          <w:rFonts w:ascii="Times New Roman" w:hAnsi="Times New Roman"/>
          <w:sz w:val="24"/>
          <w:szCs w:val="24"/>
        </w:rPr>
        <w:t xml:space="preserve">w infrastrukturze innej niż stanowisko kontrolne </w:t>
      </w:r>
      <w:r w:rsidR="00B627FB" w:rsidRPr="000C59BC">
        <w:rPr>
          <w:rFonts w:ascii="Times New Roman" w:eastAsia="Times New Roman" w:hAnsi="Times New Roman"/>
          <w:color w:val="000000"/>
          <w:kern w:val="0"/>
          <w:sz w:val="24"/>
          <w:szCs w:val="24"/>
          <w:lang w:val="pl" w:eastAsia="pl-PL"/>
        </w:rPr>
        <w:t xml:space="preserve">w stacji kontroli pojazdów; </w:t>
      </w:r>
    </w:p>
    <w:p w14:paraId="34FE707A" w14:textId="7C11F773" w:rsidR="004F30AF" w:rsidRDefault="004413B9" w:rsidP="00326F90">
      <w:pPr>
        <w:widowControl w:val="0"/>
        <w:spacing w:before="120" w:after="120" w:line="360" w:lineRule="auto"/>
        <w:ind w:left="284"/>
        <w:jc w:val="both"/>
        <w:rPr>
          <w:rFonts w:ascii="Times New Roman" w:eastAsia="Times New Roman" w:hAnsi="Times New Roman"/>
          <w:color w:val="000000"/>
          <w:kern w:val="0"/>
          <w:sz w:val="24"/>
          <w:szCs w:val="24"/>
          <w:lang w:val="pl" w:eastAsia="pl-PL"/>
        </w:rPr>
      </w:pPr>
      <w:r w:rsidRPr="00326F90">
        <w:rPr>
          <w:rFonts w:ascii="Times New Roman" w:eastAsia="Times New Roman" w:hAnsi="Times New Roman"/>
          <w:color w:val="000000"/>
          <w:kern w:val="0"/>
          <w:sz w:val="24"/>
          <w:szCs w:val="24"/>
          <w:lang w:val="pl" w:eastAsia="pl-PL"/>
        </w:rPr>
        <w:t>c</w:t>
      </w:r>
      <w:r w:rsidR="008D285A" w:rsidRPr="00326F90">
        <w:rPr>
          <w:rFonts w:ascii="Times New Roman" w:eastAsia="Times New Roman" w:hAnsi="Times New Roman"/>
          <w:color w:val="000000"/>
          <w:kern w:val="0"/>
          <w:sz w:val="24"/>
          <w:szCs w:val="24"/>
          <w:lang w:val="pl" w:eastAsia="pl-PL"/>
        </w:rPr>
        <w:t>)</w:t>
      </w:r>
      <w:r w:rsidR="000E1B40" w:rsidRPr="00326F90">
        <w:rPr>
          <w:rFonts w:ascii="Times New Roman" w:eastAsia="Times New Roman" w:hAnsi="Times New Roman"/>
          <w:color w:val="000000"/>
          <w:kern w:val="0"/>
          <w:sz w:val="24"/>
          <w:szCs w:val="24"/>
          <w:lang w:val="pl" w:eastAsia="pl-PL"/>
        </w:rPr>
        <w:t xml:space="preserve"> </w:t>
      </w:r>
      <w:r w:rsidR="004F30AF" w:rsidRPr="004F30AF">
        <w:rPr>
          <w:rFonts w:ascii="Times New Roman" w:hAnsi="Times New Roman"/>
          <w:sz w:val="24"/>
          <w:szCs w:val="24"/>
        </w:rPr>
        <w:t>waloryzacji opłat</w:t>
      </w:r>
      <w:r w:rsidR="004F30AF" w:rsidRPr="000C59BC">
        <w:rPr>
          <w:rFonts w:ascii="Times New Roman" w:hAnsi="Times New Roman"/>
          <w:sz w:val="24"/>
          <w:szCs w:val="24"/>
        </w:rPr>
        <w:t xml:space="preserve"> za wydanie poświadczenia zgodności wyposażenia i warunków lokalowych z wymaganiami odpowiednio do zakresu przeprowadzanych badań oraz za przeprowadzanie badań technicznych pojazdów</w:t>
      </w:r>
      <w:r w:rsidR="004F30AF">
        <w:rPr>
          <w:rFonts w:ascii="Times New Roman" w:hAnsi="Times New Roman"/>
          <w:sz w:val="24"/>
          <w:szCs w:val="24"/>
        </w:rPr>
        <w:t>;</w:t>
      </w:r>
      <w:r w:rsidR="004F30AF" w:rsidRPr="00326F90">
        <w:rPr>
          <w:rFonts w:ascii="Times New Roman" w:eastAsia="Times New Roman" w:hAnsi="Times New Roman"/>
          <w:color w:val="000000"/>
          <w:kern w:val="0"/>
          <w:sz w:val="24"/>
          <w:szCs w:val="24"/>
          <w:lang w:val="pl" w:eastAsia="pl-PL"/>
        </w:rPr>
        <w:t xml:space="preserve"> </w:t>
      </w:r>
    </w:p>
    <w:p w14:paraId="579826C1" w14:textId="50B867E3" w:rsidR="008D285A" w:rsidRPr="000C59BC" w:rsidRDefault="004F30AF" w:rsidP="00326F90">
      <w:pPr>
        <w:widowControl w:val="0"/>
        <w:spacing w:before="120" w:after="120" w:line="360" w:lineRule="auto"/>
        <w:ind w:left="284"/>
        <w:jc w:val="both"/>
        <w:rPr>
          <w:rFonts w:ascii="Times New Roman" w:eastAsia="Times New Roman" w:hAnsi="Times New Roman"/>
          <w:color w:val="000000"/>
          <w:kern w:val="0"/>
          <w:sz w:val="24"/>
          <w:szCs w:val="24"/>
          <w:lang w:val="pl" w:eastAsia="pl-PL"/>
        </w:rPr>
      </w:pPr>
      <w:r>
        <w:rPr>
          <w:rFonts w:ascii="Times New Roman" w:eastAsia="Times New Roman" w:hAnsi="Times New Roman"/>
          <w:color w:val="000000"/>
          <w:kern w:val="0"/>
          <w:sz w:val="24"/>
          <w:szCs w:val="24"/>
          <w:lang w:val="pl" w:eastAsia="pl-PL"/>
        </w:rPr>
        <w:t xml:space="preserve">d) </w:t>
      </w:r>
      <w:r w:rsidR="008D285A" w:rsidRPr="00326F90">
        <w:rPr>
          <w:rFonts w:ascii="Times New Roman" w:eastAsia="Times New Roman" w:hAnsi="Times New Roman"/>
          <w:color w:val="000000"/>
          <w:kern w:val="0"/>
          <w:sz w:val="24"/>
          <w:szCs w:val="24"/>
          <w:lang w:val="pl" w:eastAsia="pl-PL"/>
        </w:rPr>
        <w:t xml:space="preserve">wprowadzenia obowiązku rejestracji pojazdu zarejestrowanego w państwie trzecim w terminie 30 od dnia </w:t>
      </w:r>
      <w:r w:rsidR="008348E2" w:rsidRPr="00326F90">
        <w:rPr>
          <w:rFonts w:ascii="Times New Roman" w:eastAsia="Times New Roman" w:hAnsi="Times New Roman"/>
          <w:color w:val="000000"/>
          <w:kern w:val="0"/>
          <w:sz w:val="24"/>
          <w:szCs w:val="24"/>
          <w:lang w:val="pl" w:eastAsia="pl-PL"/>
        </w:rPr>
        <w:t>złożenia przez jego właściciela wniosku o udzielenie cudzoziemcowi zezwolenia na pobyt czasowy albo wniosku o udzielenie cudzoziemcowi zezwolenia na pobyt stały albo wniosku o zezwolenie na pobyt rezydenta długoterminowego Unii Europejskie</w:t>
      </w:r>
      <w:r w:rsidR="00326F90">
        <w:rPr>
          <w:rFonts w:ascii="Times New Roman" w:eastAsia="Times New Roman" w:hAnsi="Times New Roman"/>
          <w:color w:val="000000"/>
          <w:kern w:val="0"/>
          <w:sz w:val="24"/>
          <w:szCs w:val="24"/>
          <w:lang w:val="pl" w:eastAsia="pl-PL"/>
        </w:rPr>
        <w:t>j;</w:t>
      </w:r>
    </w:p>
    <w:p w14:paraId="03138C50" w14:textId="4E824006" w:rsidR="008D285A" w:rsidRPr="000C59BC" w:rsidRDefault="004F30AF" w:rsidP="000C59BC">
      <w:pPr>
        <w:widowControl w:val="0"/>
        <w:spacing w:before="120" w:after="120" w:line="360" w:lineRule="auto"/>
        <w:ind w:left="284"/>
        <w:jc w:val="both"/>
        <w:rPr>
          <w:rFonts w:ascii="Times New Roman" w:eastAsia="Times New Roman" w:hAnsi="Times New Roman"/>
          <w:color w:val="000000"/>
          <w:kern w:val="0"/>
          <w:sz w:val="24"/>
          <w:szCs w:val="24"/>
          <w:lang w:val="pl" w:eastAsia="pl-PL"/>
        </w:rPr>
      </w:pPr>
      <w:r>
        <w:rPr>
          <w:rFonts w:ascii="Times New Roman" w:eastAsia="Times New Roman" w:hAnsi="Times New Roman"/>
          <w:color w:val="000000"/>
          <w:kern w:val="0"/>
          <w:sz w:val="24"/>
          <w:szCs w:val="24"/>
          <w:lang w:val="pl" w:eastAsia="pl-PL"/>
        </w:rPr>
        <w:t>e</w:t>
      </w:r>
      <w:r w:rsidR="008D285A" w:rsidRPr="000C59BC">
        <w:rPr>
          <w:rFonts w:ascii="Times New Roman" w:eastAsia="Times New Roman" w:hAnsi="Times New Roman"/>
          <w:color w:val="000000"/>
          <w:kern w:val="0"/>
          <w:sz w:val="24"/>
          <w:szCs w:val="24"/>
          <w:lang w:val="pl" w:eastAsia="pl-PL"/>
        </w:rPr>
        <w:t>)</w:t>
      </w:r>
      <w:r w:rsidR="000E1B40" w:rsidRPr="000C59BC">
        <w:rPr>
          <w:rFonts w:ascii="Times New Roman" w:eastAsia="Times New Roman" w:hAnsi="Times New Roman"/>
          <w:color w:val="000000"/>
          <w:kern w:val="0"/>
          <w:sz w:val="24"/>
          <w:szCs w:val="24"/>
          <w:lang w:val="pl" w:eastAsia="pl-PL"/>
        </w:rPr>
        <w:t xml:space="preserve"> </w:t>
      </w:r>
      <w:r w:rsidR="008348E2" w:rsidRPr="008348E2">
        <w:rPr>
          <w:rFonts w:ascii="Times New Roman" w:eastAsia="Times New Roman" w:hAnsi="Times New Roman"/>
          <w:color w:val="000000"/>
          <w:kern w:val="0"/>
          <w:sz w:val="24"/>
          <w:szCs w:val="24"/>
          <w:lang w:val="pl" w:eastAsia="pl-PL"/>
        </w:rPr>
        <w:t>wymagań związanych z wyrejestrowaniem pojazdu w związku z jego kradzieżą</w:t>
      </w:r>
      <w:r w:rsidR="008D285A" w:rsidRPr="000C59BC">
        <w:rPr>
          <w:rFonts w:ascii="Times New Roman" w:eastAsia="Times New Roman" w:hAnsi="Times New Roman"/>
          <w:color w:val="000000"/>
          <w:kern w:val="0"/>
          <w:sz w:val="24"/>
          <w:szCs w:val="24"/>
          <w:lang w:val="pl" w:eastAsia="pl-PL"/>
        </w:rPr>
        <w:t>;</w:t>
      </w:r>
    </w:p>
    <w:p w14:paraId="6B6CAA9B" w14:textId="7D6BF00D" w:rsidR="001C0CBC" w:rsidRPr="000C59BC" w:rsidRDefault="006D0B71" w:rsidP="00521F92">
      <w:pPr>
        <w:widowControl w:val="0"/>
        <w:spacing w:before="120" w:after="120" w:line="360" w:lineRule="auto"/>
        <w:ind w:left="284"/>
        <w:jc w:val="both"/>
        <w:rPr>
          <w:rFonts w:ascii="Times New Roman" w:eastAsia="Times New Roman" w:hAnsi="Times New Roman"/>
          <w:color w:val="000000"/>
          <w:kern w:val="0"/>
          <w:sz w:val="24"/>
          <w:szCs w:val="24"/>
          <w:lang w:val="pl" w:eastAsia="pl-PL"/>
        </w:rPr>
      </w:pPr>
      <w:r w:rsidRPr="000C59BC">
        <w:rPr>
          <w:rFonts w:ascii="Times New Roman" w:eastAsia="Times New Roman" w:hAnsi="Times New Roman"/>
          <w:color w:val="000000"/>
          <w:kern w:val="0"/>
          <w:sz w:val="24"/>
          <w:szCs w:val="24"/>
          <w:lang w:val="pl" w:eastAsia="pl-PL"/>
        </w:rPr>
        <w:t>f</w:t>
      </w:r>
      <w:r w:rsidR="008D285A" w:rsidRPr="000C59BC">
        <w:rPr>
          <w:rFonts w:ascii="Times New Roman" w:eastAsia="Times New Roman" w:hAnsi="Times New Roman"/>
          <w:color w:val="000000"/>
          <w:kern w:val="0"/>
          <w:sz w:val="24"/>
          <w:szCs w:val="24"/>
          <w:lang w:val="pl" w:eastAsia="pl-PL"/>
        </w:rPr>
        <w:t>)</w:t>
      </w:r>
      <w:r w:rsidR="000E1B40" w:rsidRPr="000C59BC">
        <w:rPr>
          <w:rFonts w:ascii="Times New Roman" w:eastAsia="Times New Roman" w:hAnsi="Times New Roman"/>
          <w:color w:val="000000"/>
          <w:kern w:val="0"/>
          <w:sz w:val="24"/>
          <w:szCs w:val="24"/>
          <w:lang w:val="pl" w:eastAsia="pl-PL"/>
        </w:rPr>
        <w:t xml:space="preserve"> </w:t>
      </w:r>
      <w:r w:rsidR="008D285A" w:rsidRPr="000C59BC">
        <w:rPr>
          <w:rFonts w:ascii="Times New Roman" w:eastAsia="Times New Roman" w:hAnsi="Times New Roman"/>
          <w:color w:val="000000"/>
          <w:kern w:val="0"/>
          <w:sz w:val="24"/>
          <w:szCs w:val="24"/>
          <w:lang w:val="pl" w:eastAsia="pl-PL"/>
        </w:rPr>
        <w:t>informacji zamieszczanych na liście rzeczoznawców samochodowych, prowadzonej przez ministra właściwego do spraw transportu.</w:t>
      </w:r>
    </w:p>
    <w:p w14:paraId="42D9E1B0" w14:textId="77777777" w:rsidR="00283742" w:rsidRPr="000C59BC" w:rsidRDefault="00283742" w:rsidP="000C59BC">
      <w:pPr>
        <w:keepNext/>
        <w:keepLines/>
        <w:spacing w:before="120" w:after="120" w:line="360" w:lineRule="auto"/>
        <w:ind w:right="284"/>
        <w:jc w:val="both"/>
        <w:outlineLvl w:val="0"/>
        <w:rPr>
          <w:rFonts w:ascii="Times New Roman" w:eastAsia="Times New Roman" w:hAnsi="Times New Roman"/>
          <w:b/>
          <w:bCs/>
          <w:sz w:val="24"/>
          <w:szCs w:val="24"/>
          <w:u w:val="single"/>
        </w:rPr>
      </w:pPr>
      <w:r w:rsidRPr="000C59BC">
        <w:rPr>
          <w:rFonts w:ascii="Times New Roman" w:eastAsia="Times New Roman" w:hAnsi="Times New Roman"/>
          <w:b/>
          <w:bCs/>
          <w:sz w:val="24"/>
          <w:szCs w:val="24"/>
          <w:u w:val="single"/>
        </w:rPr>
        <w:t>II. Zakres projektowanych zmian</w:t>
      </w:r>
      <w:r w:rsidR="00BF6B4F" w:rsidRPr="000C59BC">
        <w:rPr>
          <w:rFonts w:ascii="Times New Roman" w:eastAsia="Times New Roman" w:hAnsi="Times New Roman"/>
          <w:b/>
          <w:bCs/>
          <w:sz w:val="24"/>
          <w:szCs w:val="24"/>
          <w:u w:val="single"/>
        </w:rPr>
        <w:t>:</w:t>
      </w:r>
    </w:p>
    <w:p w14:paraId="3BB3EDA3" w14:textId="77777777" w:rsidR="00BF6B4F" w:rsidRPr="000C59BC" w:rsidRDefault="004954E3" w:rsidP="00DA27C4">
      <w:pPr>
        <w:pStyle w:val="Akapitzlist"/>
        <w:numPr>
          <w:ilvl w:val="0"/>
          <w:numId w:val="4"/>
        </w:numPr>
        <w:spacing w:before="120" w:after="120" w:line="360" w:lineRule="auto"/>
        <w:jc w:val="both"/>
        <w:rPr>
          <w:rFonts w:ascii="Times New Roman" w:hAnsi="Times New Roman"/>
          <w:b/>
          <w:sz w:val="24"/>
          <w:szCs w:val="24"/>
          <w:u w:val="single"/>
        </w:rPr>
      </w:pPr>
      <w:bookmarkStart w:id="3" w:name="bookmark4"/>
      <w:r w:rsidRPr="000C59BC">
        <w:rPr>
          <w:rFonts w:ascii="Times New Roman" w:hAnsi="Times New Roman"/>
          <w:b/>
          <w:sz w:val="24"/>
          <w:szCs w:val="24"/>
        </w:rPr>
        <w:t xml:space="preserve">zmiany </w:t>
      </w:r>
      <w:r w:rsidR="002F5154" w:rsidRPr="000C59BC">
        <w:rPr>
          <w:rFonts w:ascii="Times New Roman" w:hAnsi="Times New Roman"/>
          <w:b/>
          <w:sz w:val="24"/>
          <w:szCs w:val="24"/>
          <w:u w:val="single"/>
        </w:rPr>
        <w:t>na poziomie ustawy homologacyjnej:</w:t>
      </w:r>
    </w:p>
    <w:p w14:paraId="1A51AA1A" w14:textId="1B3A339F" w:rsidR="003679AE" w:rsidRPr="000C59BC" w:rsidRDefault="00BF6B4F"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Art. 1 pkt 1</w:t>
      </w:r>
      <w:r w:rsidRPr="000C59BC">
        <w:rPr>
          <w:rFonts w:ascii="Times New Roman" w:hAnsi="Times New Roman"/>
          <w:sz w:val="24"/>
          <w:szCs w:val="24"/>
        </w:rPr>
        <w:t xml:space="preserve"> wprowadza zmianę w odnośniku </w:t>
      </w:r>
      <w:r w:rsidR="00FC7B50">
        <w:rPr>
          <w:rFonts w:ascii="Times New Roman" w:hAnsi="Times New Roman"/>
          <w:sz w:val="24"/>
          <w:szCs w:val="24"/>
        </w:rPr>
        <w:t xml:space="preserve">nr 1 </w:t>
      </w:r>
      <w:r w:rsidRPr="000C59BC">
        <w:rPr>
          <w:rFonts w:ascii="Times New Roman" w:hAnsi="Times New Roman"/>
          <w:sz w:val="24"/>
          <w:szCs w:val="24"/>
        </w:rPr>
        <w:t>do tytułu ustawy homologacyjnej poprzez dodanie</w:t>
      </w:r>
      <w:r w:rsidR="0041746D" w:rsidRPr="000C59BC">
        <w:rPr>
          <w:rFonts w:ascii="Times New Roman" w:hAnsi="Times New Roman"/>
          <w:sz w:val="24"/>
          <w:szCs w:val="24"/>
        </w:rPr>
        <w:t xml:space="preserve"> informacji, iż ustawa służy stosowaniu następujących aktów prawnych</w:t>
      </w:r>
      <w:r w:rsidR="00887D74" w:rsidRPr="000C59BC">
        <w:rPr>
          <w:rFonts w:ascii="Times New Roman" w:hAnsi="Times New Roman"/>
          <w:sz w:val="24"/>
          <w:szCs w:val="24"/>
        </w:rPr>
        <w:t>:</w:t>
      </w:r>
    </w:p>
    <w:p w14:paraId="5E879B08" w14:textId="77777777" w:rsidR="00887D74" w:rsidRPr="000C59BC" w:rsidRDefault="00887D74"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1)</w:t>
      </w:r>
      <w:r w:rsidRPr="000C59BC">
        <w:rPr>
          <w:rFonts w:ascii="Times New Roman" w:hAnsi="Times New Roman" w:cs="Times New Roman"/>
          <w:szCs w:val="24"/>
        </w:rPr>
        <w:tab/>
        <w:t>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Dz. Urz. UE L 199 z 28.07.2008, str. 1, Dz. Urz. UE L 188 z 18.07.2009, str. 1, Dz. Urz. UE L 158 z 16.06.2011, str. 1, Dz. Urz. UE L 142 z 01.06.2012, str. 16 oraz Dz. Urz. UE L 151 z 14.06.2018, str. 1);</w:t>
      </w:r>
    </w:p>
    <w:p w14:paraId="13535800" w14:textId="77777777" w:rsidR="00887D74" w:rsidRPr="000C59BC" w:rsidRDefault="00887D74" w:rsidP="00DA27C4">
      <w:pPr>
        <w:pStyle w:val="ZPKTzmpktartykuempunktem"/>
        <w:numPr>
          <w:ilvl w:val="0"/>
          <w:numId w:val="18"/>
        </w:numPr>
        <w:spacing w:before="120" w:after="120"/>
        <w:rPr>
          <w:rFonts w:ascii="Times New Roman" w:hAnsi="Times New Roman" w:cs="Times New Roman"/>
          <w:szCs w:val="24"/>
        </w:rPr>
      </w:pPr>
      <w:r w:rsidRPr="000C59BC">
        <w:rPr>
          <w:rFonts w:ascii="Times New Roman" w:hAnsi="Times New Roman" w:cs="Times New Roman"/>
          <w:szCs w:val="24"/>
        </w:rPr>
        <w:lastRenderedPageBreak/>
        <w:t xml:space="preserve">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Dz. Urz. UE L 200 z 31.07.2009, str. 52, Dz. Urz. UE L 167 z 25.06.2011, str. 1, Dz. Urz. UE L 47 z 18.02.2014, str. 1, Dz. Urz. UE L 151 z 14.06.2018, str. 1 oraz Dz. Urz. UE L 198 z 25.07.2019, str. 202); </w:t>
      </w:r>
    </w:p>
    <w:p w14:paraId="7F63C685"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 xml:space="preserve">rozporządzenia Parlamentu Europejskiego i Rady (UE) nr 167/2013 z dnia 5 lutego 2013 r. w sprawie homologacji i nadzoru rynku pojazdów rolniczych i leśnych (Dz. Urz. UE L 60 z 02.03.2013, str. 1, Dz. Urz. UE L 364 z 18.12.2014, str. 1, Dz. Urz. UE L 252 z 16.09.2016, str. 53, Dz. Urz. UE L 277 z 13.10.2016, str. 1, Dz. Urz. UE L 140 z 06.06.2018, str. 15, Dz. Urz. UE L 91 z 29.03.2019, str. 42 oraz Dz. Urz. UE L 2024/2838 z 07.11.2024); </w:t>
      </w:r>
    </w:p>
    <w:p w14:paraId="31C3EA4F"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rozporządzenia Parlamentu Europejskiego i Rady (UE) nr 168/2013 z dnia 15 stycznia 2013 r. w sprawie homologacji i nadzoru rynku pojazdów dwu– lub trzykołowych oraz czterokołowców (Dz. Urz. UE L 60 z 02.03.2013, str. 52, Dz. Urz. UE L 53 z 21.02.2014, str. 1, Dz. Urz. UE L 77 z 23.03.2016, str. 65, Dz. Urz. UE L 30 z 31.01.2019, str. 106, Dz. Urz. UE L 381 z 13.11.2020, str. 4 oraz Dz. Urz. UE L 2024/2838 z 07.11.2024);</w:t>
      </w:r>
    </w:p>
    <w:p w14:paraId="44009444"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Dz. Urz. UE L 239 z 19.09.2017, str. 3 oraz Dz. Urz. UE L 138 z 24.05.2019, str. 70);</w:t>
      </w:r>
    </w:p>
    <w:p w14:paraId="6544DE0D"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 xml:space="preserve">rozporządzenia Parlamentu Europejskiego i Rady (UE) 2018/858 z dnia 30 maja 2018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 Dz. Urz. UE L 325 z 16.12.2019, str. 1, Dz. Urz. UE L 19 z 21.01.2021, str. 2, Dz. Urz. UE L 272 z 30.07.2021, str. 16, Dz. Urz. UE L 313 z </w:t>
      </w:r>
      <w:r w:rsidRPr="000C59BC">
        <w:rPr>
          <w:rFonts w:ascii="Times New Roman" w:hAnsi="Times New Roman" w:cs="Times New Roman"/>
          <w:szCs w:val="24"/>
        </w:rPr>
        <w:lastRenderedPageBreak/>
        <w:t>06.09.2021, str. 4, Dz. Urz. UE L 398 z 11.11.2021, str. 29, Dz. Urz. UE L 296 z 16.11.2022, str. 1, Dz. Urz. UE L 304 z 24.11.2022, str. 103, Dz. Urz. UE L 92 z 30.03.2023, str. 30, Dz. Urz. L UE 2024/1257 z 08.05.2024 oraz Dz. Urz. UE L 2024/1610 z 06.06.2024);</w:t>
      </w:r>
    </w:p>
    <w:p w14:paraId="1E078166"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 xml:space="preserve">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 </w:t>
      </w:r>
    </w:p>
    <w:p w14:paraId="20FBF661"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Dz. Urz. UE L 272 z 30.07.2021, str. 11, Dz. Urz. UE L 292 z 16.08.2021, str. 4, Dz. Urz. UE L 398 z 11.11.2021, str. 29, Dz. Urz. UE L 409 z 17.11.2021, str. 1, Dz. Urz. UE L 107 z 06.04.2022, str. 18, Dz. Urz. UE L 213 z 16.08.2022, str. 1 oraz Dz. Urz. UE L 2023/2590 z 22.11.2023);</w:t>
      </w:r>
    </w:p>
    <w:p w14:paraId="7D27B649" w14:textId="77777777" w:rsidR="00887D74" w:rsidRPr="000C59BC" w:rsidRDefault="00887D74" w:rsidP="00DA27C4">
      <w:pPr>
        <w:pStyle w:val="ZPKTzmpktartykuempunktem"/>
        <w:numPr>
          <w:ilvl w:val="0"/>
          <w:numId w:val="18"/>
        </w:numPr>
        <w:spacing w:before="120" w:after="120"/>
        <w:ind w:left="993" w:hanging="426"/>
        <w:rPr>
          <w:rFonts w:ascii="Times New Roman" w:hAnsi="Times New Roman" w:cs="Times New Roman"/>
          <w:szCs w:val="24"/>
        </w:rPr>
      </w:pPr>
      <w:r w:rsidRPr="000C59BC">
        <w:rPr>
          <w:rFonts w:ascii="Times New Roman" w:hAnsi="Times New Roman" w:cs="Times New Roman"/>
          <w:szCs w:val="24"/>
        </w:rPr>
        <w:t>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 Dz. Urz. UE L 68 z 03.03.2022, str. 22 oraz Dz. Urz. UE L 2024/1061 z 11.04.2024);</w:t>
      </w:r>
    </w:p>
    <w:p w14:paraId="7789008F" w14:textId="079E9EAF" w:rsidR="00887D74" w:rsidRPr="00FC7B50" w:rsidRDefault="00887D74" w:rsidP="00DA27C4">
      <w:pPr>
        <w:pStyle w:val="ZPKTzmpktartykuempunktem"/>
        <w:numPr>
          <w:ilvl w:val="0"/>
          <w:numId w:val="18"/>
        </w:numPr>
        <w:spacing w:before="120" w:after="120"/>
        <w:ind w:left="993" w:hanging="426"/>
        <w:rPr>
          <w:rFonts w:ascii="Times New Roman" w:hAnsi="Times New Roman" w:cs="Times New Roman"/>
          <w:b/>
          <w:szCs w:val="24"/>
        </w:rPr>
      </w:pPr>
      <w:r w:rsidRPr="000C59BC">
        <w:rPr>
          <w:rFonts w:ascii="Times New Roman" w:hAnsi="Times New Roman" w:cs="Times New Roman"/>
          <w:szCs w:val="24"/>
        </w:rPr>
        <w:lastRenderedPageBreak/>
        <w:t>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w:t>
      </w:r>
    </w:p>
    <w:p w14:paraId="5C02B289" w14:textId="36539855" w:rsidR="003679AE" w:rsidRPr="00FC7B50" w:rsidRDefault="00FC7B50" w:rsidP="00DA27C4">
      <w:pPr>
        <w:pStyle w:val="ZPKTzmpktartykuempunktem"/>
        <w:numPr>
          <w:ilvl w:val="0"/>
          <w:numId w:val="18"/>
        </w:numPr>
        <w:spacing w:before="120" w:after="120"/>
        <w:ind w:left="993" w:hanging="426"/>
        <w:rPr>
          <w:rStyle w:val="Ppogrubienie"/>
          <w:rFonts w:ascii="Times New Roman" w:hAnsi="Times New Roman" w:cs="Times New Roman"/>
          <w:szCs w:val="24"/>
        </w:rPr>
      </w:pPr>
      <w:r w:rsidRPr="001F01B0">
        <w:t>rozporządzenia Parlamentu Europejskiego i Rady (UE) 2024/1257 z dnia 24 kwietnia 2024 r. w sprawie homologacji typu pojazdów silnikowych i silników oraz układów, komponentów i oddzielnych zespołów technicznych przeznaczonych do takich pojazdów, w odniesieniu do emisji i trwałości akumulatora (Euro 7), zmieniające rozporządzenie Parlamentu Europejskiego i Rady (UE) 2018/858 oraz uchylające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 z dnia 08.05.2024)</w:t>
      </w:r>
      <w:r>
        <w:t>.</w:t>
      </w:r>
    </w:p>
    <w:p w14:paraId="46DEB594" w14:textId="0FAFCAA0" w:rsidR="00AB1E0B" w:rsidRPr="000C59BC" w:rsidRDefault="00BF6B4F"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Art. 1 pkt 2</w:t>
      </w:r>
      <w:r w:rsidR="0011180E" w:rsidRPr="000C59BC">
        <w:rPr>
          <w:rFonts w:ascii="Times New Roman" w:hAnsi="Times New Roman"/>
          <w:b/>
          <w:sz w:val="24"/>
          <w:szCs w:val="24"/>
        </w:rPr>
        <w:t xml:space="preserve"> lit. a </w:t>
      </w:r>
      <w:r w:rsidRPr="000C59BC">
        <w:rPr>
          <w:rFonts w:ascii="Times New Roman" w:hAnsi="Times New Roman"/>
          <w:sz w:val="24"/>
          <w:szCs w:val="24"/>
        </w:rPr>
        <w:t xml:space="preserve">uzupełnia w art. 1 w ust. 1 ustawy homologacyjnej zakres jej regulacji </w:t>
      </w:r>
      <w:r w:rsidR="00BB517F" w:rsidRPr="000C59BC">
        <w:rPr>
          <w:rFonts w:ascii="Times New Roman" w:hAnsi="Times New Roman"/>
          <w:sz w:val="24"/>
          <w:szCs w:val="24"/>
        </w:rPr>
        <w:t xml:space="preserve">(nowy pkt 12) poprzez </w:t>
      </w:r>
      <w:r w:rsidRPr="000C59BC">
        <w:rPr>
          <w:rFonts w:ascii="Times New Roman" w:hAnsi="Times New Roman"/>
          <w:sz w:val="24"/>
          <w:szCs w:val="24"/>
        </w:rPr>
        <w:t xml:space="preserve">rozszerzenie </w:t>
      </w:r>
      <w:r w:rsidR="00A91335" w:rsidRPr="000C59BC">
        <w:rPr>
          <w:rFonts w:ascii="Times New Roman" w:hAnsi="Times New Roman"/>
          <w:sz w:val="24"/>
          <w:szCs w:val="24"/>
        </w:rPr>
        <w:t>czynności Dyrektora TDT o</w:t>
      </w:r>
      <w:r w:rsidRPr="000C59BC">
        <w:rPr>
          <w:rFonts w:ascii="Times New Roman" w:hAnsi="Times New Roman"/>
          <w:sz w:val="24"/>
          <w:szCs w:val="24"/>
        </w:rPr>
        <w:t xml:space="preserve"> nakładanie na </w:t>
      </w:r>
      <w:r w:rsidR="00AB1E0B" w:rsidRPr="000C59BC">
        <w:rPr>
          <w:rFonts w:ascii="Times New Roman" w:hAnsi="Times New Roman"/>
          <w:sz w:val="24"/>
          <w:szCs w:val="24"/>
        </w:rPr>
        <w:t xml:space="preserve">określone </w:t>
      </w:r>
      <w:r w:rsidRPr="000C59BC">
        <w:rPr>
          <w:rFonts w:ascii="Times New Roman" w:hAnsi="Times New Roman"/>
          <w:sz w:val="24"/>
          <w:szCs w:val="24"/>
        </w:rPr>
        <w:t>podmioty</w:t>
      </w:r>
      <w:r w:rsidR="00AB1E0B" w:rsidRPr="000C59BC">
        <w:rPr>
          <w:rFonts w:ascii="Times New Roman" w:hAnsi="Times New Roman"/>
          <w:sz w:val="24"/>
          <w:szCs w:val="24"/>
        </w:rPr>
        <w:t>, w tym podmioty</w:t>
      </w:r>
      <w:r w:rsidRPr="000C59BC">
        <w:rPr>
          <w:rFonts w:ascii="Times New Roman" w:hAnsi="Times New Roman"/>
          <w:sz w:val="24"/>
          <w:szCs w:val="24"/>
        </w:rPr>
        <w:t xml:space="preserve"> gospodarcze</w:t>
      </w:r>
      <w:r w:rsidR="00651D68" w:rsidRPr="000C59BC">
        <w:rPr>
          <w:rFonts w:ascii="Times New Roman" w:hAnsi="Times New Roman"/>
          <w:sz w:val="24"/>
          <w:szCs w:val="24"/>
        </w:rPr>
        <w:t>,</w:t>
      </w:r>
      <w:r w:rsidR="00AB1E0B" w:rsidRPr="000C59BC">
        <w:rPr>
          <w:rFonts w:ascii="Times New Roman" w:hAnsi="Times New Roman"/>
          <w:sz w:val="24"/>
          <w:szCs w:val="24"/>
        </w:rPr>
        <w:t xml:space="preserve"> podmioty niezależne,</w:t>
      </w:r>
      <w:r w:rsidRPr="000C59BC">
        <w:rPr>
          <w:rFonts w:ascii="Times New Roman" w:hAnsi="Times New Roman"/>
          <w:sz w:val="24"/>
          <w:szCs w:val="24"/>
        </w:rPr>
        <w:t xml:space="preserve"> służbę techniczną </w:t>
      </w:r>
      <w:r w:rsidR="00651D68" w:rsidRPr="000C59BC">
        <w:rPr>
          <w:rFonts w:ascii="Times New Roman" w:hAnsi="Times New Roman"/>
          <w:sz w:val="24"/>
          <w:szCs w:val="24"/>
        </w:rPr>
        <w:t xml:space="preserve">i operatorów platform oferujących nowe pojazdy, przedmioty wyposażenia i części, </w:t>
      </w:r>
      <w:r w:rsidR="00FC7B50">
        <w:rPr>
          <w:rFonts w:ascii="Times New Roman" w:hAnsi="Times New Roman"/>
          <w:sz w:val="24"/>
          <w:szCs w:val="24"/>
        </w:rPr>
        <w:t xml:space="preserve">administracyjnych kar pieniężnych </w:t>
      </w:r>
      <w:r w:rsidRPr="000C59BC">
        <w:rPr>
          <w:rFonts w:ascii="Times New Roman" w:hAnsi="Times New Roman"/>
          <w:sz w:val="24"/>
          <w:szCs w:val="24"/>
        </w:rPr>
        <w:t>za naruszenie obowiązków wynikających z ustawy</w:t>
      </w:r>
      <w:r w:rsidR="00AB1E0B" w:rsidRPr="000C59BC">
        <w:rPr>
          <w:rFonts w:ascii="Times New Roman" w:hAnsi="Times New Roman"/>
          <w:sz w:val="24"/>
          <w:szCs w:val="24"/>
        </w:rPr>
        <w:t xml:space="preserve">, </w:t>
      </w:r>
      <w:r w:rsidRPr="000C59BC">
        <w:rPr>
          <w:rFonts w:ascii="Times New Roman" w:hAnsi="Times New Roman"/>
          <w:sz w:val="24"/>
          <w:szCs w:val="24"/>
        </w:rPr>
        <w:t>przepisów homologacyjnych</w:t>
      </w:r>
      <w:r w:rsidR="00A91335" w:rsidRPr="000C59BC">
        <w:rPr>
          <w:rFonts w:ascii="Times New Roman" w:hAnsi="Times New Roman"/>
          <w:sz w:val="24"/>
          <w:szCs w:val="24"/>
        </w:rPr>
        <w:t xml:space="preserve"> oraz </w:t>
      </w:r>
      <w:r w:rsidRPr="000C59BC">
        <w:rPr>
          <w:rFonts w:ascii="Times New Roman" w:hAnsi="Times New Roman"/>
          <w:sz w:val="24"/>
          <w:szCs w:val="24"/>
        </w:rPr>
        <w:t xml:space="preserve">z zakresu nadzoru rynku na poziomie UE </w:t>
      </w:r>
      <w:r w:rsidR="00BB517F" w:rsidRPr="000C59BC">
        <w:rPr>
          <w:rFonts w:ascii="Times New Roman" w:hAnsi="Times New Roman"/>
          <w:sz w:val="24"/>
          <w:szCs w:val="24"/>
        </w:rPr>
        <w:t xml:space="preserve">oraz regulaminów </w:t>
      </w:r>
      <w:r w:rsidRPr="000C59BC">
        <w:rPr>
          <w:rFonts w:ascii="Times New Roman" w:hAnsi="Times New Roman"/>
          <w:sz w:val="24"/>
          <w:szCs w:val="24"/>
        </w:rPr>
        <w:t>Organizacji Narodów Zjednoczonych (ONZ)</w:t>
      </w:r>
      <w:r w:rsidR="0011180E" w:rsidRPr="000C59BC">
        <w:rPr>
          <w:rFonts w:ascii="Times New Roman" w:hAnsi="Times New Roman"/>
          <w:sz w:val="24"/>
          <w:szCs w:val="24"/>
        </w:rPr>
        <w:t>.</w:t>
      </w:r>
      <w:r w:rsidR="00651D68" w:rsidRPr="000C59BC">
        <w:rPr>
          <w:rFonts w:ascii="Times New Roman" w:hAnsi="Times New Roman"/>
          <w:sz w:val="24"/>
          <w:szCs w:val="24"/>
        </w:rPr>
        <w:t xml:space="preserve"> </w:t>
      </w:r>
    </w:p>
    <w:p w14:paraId="41234CC0" w14:textId="0891666F" w:rsidR="00651D68" w:rsidRPr="00FC7B50" w:rsidRDefault="00651D68" w:rsidP="000C59BC">
      <w:pPr>
        <w:spacing w:before="120" w:after="120" w:line="360" w:lineRule="auto"/>
        <w:jc w:val="both"/>
        <w:rPr>
          <w:rFonts w:ascii="Times New Roman" w:hAnsi="Times New Roman"/>
          <w:sz w:val="24"/>
          <w:szCs w:val="24"/>
        </w:rPr>
      </w:pPr>
      <w:r w:rsidRPr="00FC7B50">
        <w:rPr>
          <w:rFonts w:ascii="Times New Roman" w:hAnsi="Times New Roman"/>
          <w:sz w:val="24"/>
          <w:szCs w:val="24"/>
        </w:rPr>
        <w:t xml:space="preserve">Zgodnie z art. 84 ust. 1 rozporządzenia 2018/858 </w:t>
      </w:r>
      <w:r w:rsidRPr="00FC7B50">
        <w:rPr>
          <w:rFonts w:ascii="Times New Roman" w:hAnsi="Times New Roman"/>
          <w:i/>
          <w:sz w:val="24"/>
          <w:szCs w:val="24"/>
        </w:rPr>
        <w:t>państwa członkowskie ustanawiają przepisy dotyczące sankcji za naruszenie</w:t>
      </w:r>
      <w:r w:rsidR="00AB1E0B" w:rsidRPr="00FC7B50">
        <w:rPr>
          <w:rFonts w:ascii="Times New Roman" w:hAnsi="Times New Roman"/>
          <w:i/>
          <w:sz w:val="24"/>
          <w:szCs w:val="24"/>
        </w:rPr>
        <w:t xml:space="preserve"> niniejszego rozporządzenia</w:t>
      </w:r>
      <w:r w:rsidRPr="00FC7B50">
        <w:rPr>
          <w:rFonts w:ascii="Times New Roman" w:hAnsi="Times New Roman"/>
          <w:i/>
          <w:sz w:val="24"/>
          <w:szCs w:val="24"/>
        </w:rPr>
        <w:t xml:space="preserve"> przez podmioty gospodarcze</w:t>
      </w:r>
      <w:r w:rsidR="00AB1E0B" w:rsidRPr="00FC7B50">
        <w:rPr>
          <w:rFonts w:ascii="Times New Roman" w:hAnsi="Times New Roman"/>
          <w:i/>
          <w:sz w:val="24"/>
          <w:szCs w:val="24"/>
        </w:rPr>
        <w:t xml:space="preserve">, podmioty niezależne i </w:t>
      </w:r>
      <w:r w:rsidRPr="00FC7B50">
        <w:rPr>
          <w:rFonts w:ascii="Times New Roman" w:hAnsi="Times New Roman"/>
          <w:i/>
          <w:sz w:val="24"/>
          <w:szCs w:val="24"/>
        </w:rPr>
        <w:t xml:space="preserve">służby techniczne oraz wprowadzają wszelkie środki niezbędne do zapewnienia </w:t>
      </w:r>
      <w:r w:rsidR="00AB1E0B" w:rsidRPr="00FC7B50">
        <w:rPr>
          <w:rFonts w:ascii="Times New Roman" w:hAnsi="Times New Roman"/>
          <w:i/>
          <w:sz w:val="24"/>
          <w:szCs w:val="24"/>
        </w:rPr>
        <w:t>wykonania ich przepisów</w:t>
      </w:r>
      <w:r w:rsidRPr="00FC7B50">
        <w:rPr>
          <w:rFonts w:ascii="Times New Roman" w:hAnsi="Times New Roman"/>
          <w:sz w:val="24"/>
          <w:szCs w:val="24"/>
        </w:rPr>
        <w:t xml:space="preserve">. Podobne regulacje zawiera art. 72 rozporządzenia 167/2013 oraz art. 76 rozporządzenia 168/2013. </w:t>
      </w:r>
      <w:r w:rsidR="00B1018B" w:rsidRPr="00FC7B50">
        <w:rPr>
          <w:rFonts w:ascii="Times New Roman" w:hAnsi="Times New Roman"/>
          <w:sz w:val="24"/>
          <w:szCs w:val="24"/>
        </w:rPr>
        <w:t xml:space="preserve">Również art. 14 ust. </w:t>
      </w:r>
      <w:r w:rsidR="0039010E" w:rsidRPr="00FC7B50">
        <w:rPr>
          <w:rFonts w:ascii="Times New Roman" w:hAnsi="Times New Roman"/>
          <w:sz w:val="24"/>
          <w:szCs w:val="24"/>
        </w:rPr>
        <w:t xml:space="preserve">1 rozporządzenia 2019/1020 stanowi, iż </w:t>
      </w:r>
      <w:r w:rsidR="0039010E" w:rsidRPr="00FC7B50">
        <w:rPr>
          <w:rFonts w:ascii="Times New Roman" w:hAnsi="Times New Roman"/>
          <w:i/>
          <w:sz w:val="24"/>
          <w:szCs w:val="24"/>
        </w:rPr>
        <w:t xml:space="preserve">państwa członkowskie nadają swoim organom nadzoru rynku uprawnienia do nadzorowania rynku, prowadzenia postępowań i egzekwowania przepisów, które są niezbędne do stosowania niniejszego rozporządzenia oraz do stosowania unijnego prawodawstwa </w:t>
      </w:r>
      <w:proofErr w:type="spellStart"/>
      <w:r w:rsidR="0039010E" w:rsidRPr="00FC7B50">
        <w:rPr>
          <w:rFonts w:ascii="Times New Roman" w:hAnsi="Times New Roman"/>
          <w:i/>
          <w:sz w:val="24"/>
          <w:szCs w:val="24"/>
        </w:rPr>
        <w:t>harmonizacyjnego</w:t>
      </w:r>
      <w:proofErr w:type="spellEnd"/>
      <w:r w:rsidR="0039010E" w:rsidRPr="00FC7B50">
        <w:rPr>
          <w:rFonts w:ascii="Times New Roman" w:hAnsi="Times New Roman"/>
          <w:i/>
          <w:sz w:val="24"/>
          <w:szCs w:val="24"/>
        </w:rPr>
        <w:t>.</w:t>
      </w:r>
      <w:r w:rsidR="0039010E" w:rsidRPr="00FC7B50">
        <w:rPr>
          <w:rFonts w:ascii="Times New Roman" w:hAnsi="Times New Roman"/>
          <w:sz w:val="24"/>
          <w:szCs w:val="24"/>
        </w:rPr>
        <w:t xml:space="preserve"> Rozporządzenie 2019/1020 odnosi się również do operatorów platform </w:t>
      </w:r>
      <w:r w:rsidR="00FC7B50">
        <w:rPr>
          <w:rFonts w:ascii="Times New Roman" w:hAnsi="Times New Roman"/>
          <w:sz w:val="24"/>
          <w:szCs w:val="24"/>
        </w:rPr>
        <w:t xml:space="preserve">i dostawców usług społeczeństwa informacyjnego </w:t>
      </w:r>
      <w:r w:rsidR="0039010E" w:rsidRPr="00FC7B50">
        <w:rPr>
          <w:rFonts w:ascii="Times New Roman" w:hAnsi="Times New Roman"/>
          <w:sz w:val="24"/>
          <w:szCs w:val="24"/>
        </w:rPr>
        <w:t xml:space="preserve">w ramach art. 14 ust. 4 lit. k. </w:t>
      </w:r>
    </w:p>
    <w:p w14:paraId="024440A7" w14:textId="77777777" w:rsidR="00F126FB" w:rsidRPr="000C59BC" w:rsidRDefault="00F126FB"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lastRenderedPageBreak/>
        <w:t>Art. 1 pkt 2 lit. b</w:t>
      </w:r>
      <w:r w:rsidRPr="000C59BC">
        <w:rPr>
          <w:rFonts w:ascii="Times New Roman" w:hAnsi="Times New Roman"/>
          <w:sz w:val="24"/>
          <w:szCs w:val="24"/>
        </w:rPr>
        <w:t xml:space="preserve"> doprecyzowuje brzmienie w art. 1 w ust. 2 poprzez wskazanie, iż ustawa określa nie tylko organ nadzoru rynku, ale także zasady funkcjonowania systemu nadzoru rynku w odniesieniu do pojazdów, przedmiotów wyposażenia i części.</w:t>
      </w:r>
    </w:p>
    <w:p w14:paraId="0F70E8D7" w14:textId="4D135AFE" w:rsidR="00BB517F" w:rsidRPr="000C59BC" w:rsidRDefault="0011180E" w:rsidP="000C59BC">
      <w:pPr>
        <w:spacing w:before="120" w:after="120" w:line="360" w:lineRule="auto"/>
        <w:jc w:val="both"/>
        <w:rPr>
          <w:rFonts w:ascii="Times New Roman" w:hAnsi="Times New Roman"/>
          <w:b/>
          <w:sz w:val="24"/>
          <w:szCs w:val="24"/>
        </w:rPr>
      </w:pPr>
      <w:r w:rsidRPr="000C59BC">
        <w:rPr>
          <w:rFonts w:ascii="Times New Roman" w:hAnsi="Times New Roman"/>
          <w:b/>
          <w:sz w:val="24"/>
          <w:szCs w:val="24"/>
        </w:rPr>
        <w:t xml:space="preserve">Art. 1 pkt 2 lit. </w:t>
      </w:r>
      <w:r w:rsidR="00F126FB" w:rsidRPr="000C59BC">
        <w:rPr>
          <w:rFonts w:ascii="Times New Roman" w:hAnsi="Times New Roman"/>
          <w:b/>
          <w:sz w:val="24"/>
          <w:szCs w:val="24"/>
        </w:rPr>
        <w:t xml:space="preserve">c </w:t>
      </w:r>
      <w:proofErr w:type="spellStart"/>
      <w:r w:rsidRPr="000C59BC">
        <w:rPr>
          <w:rFonts w:ascii="Times New Roman" w:hAnsi="Times New Roman"/>
          <w:b/>
          <w:sz w:val="24"/>
          <w:szCs w:val="24"/>
        </w:rPr>
        <w:t>tiret</w:t>
      </w:r>
      <w:proofErr w:type="spellEnd"/>
      <w:r w:rsidRPr="000C59BC">
        <w:rPr>
          <w:rFonts w:ascii="Times New Roman" w:hAnsi="Times New Roman"/>
          <w:b/>
          <w:sz w:val="24"/>
          <w:szCs w:val="24"/>
        </w:rPr>
        <w:t xml:space="preserve"> pierwsze </w:t>
      </w:r>
      <w:r w:rsidR="00BB517F" w:rsidRPr="000C59BC">
        <w:rPr>
          <w:rFonts w:ascii="Times New Roman" w:hAnsi="Times New Roman"/>
          <w:sz w:val="24"/>
          <w:szCs w:val="24"/>
        </w:rPr>
        <w:t xml:space="preserve">wprowadza zmianę o charakterze legislacyjnym w art. 1 w ust. 3 w pkt 1 poprzez wprowadzenie skróconego oznaczenia rozporządzeń homologacyjnych </w:t>
      </w:r>
      <w:r w:rsidR="00222B5C" w:rsidRPr="000C59BC">
        <w:rPr>
          <w:rFonts w:ascii="Times New Roman" w:hAnsi="Times New Roman"/>
          <w:sz w:val="24"/>
          <w:szCs w:val="24"/>
        </w:rPr>
        <w:t>(</w:t>
      </w:r>
      <w:r w:rsidR="00BB517F" w:rsidRPr="000C59BC">
        <w:rPr>
          <w:rFonts w:ascii="Times New Roman" w:hAnsi="Times New Roman"/>
          <w:sz w:val="24"/>
          <w:szCs w:val="24"/>
        </w:rPr>
        <w:t xml:space="preserve">wprowadzonego w </w:t>
      </w:r>
      <w:r w:rsidR="00222B5C" w:rsidRPr="000C59BC">
        <w:rPr>
          <w:rFonts w:ascii="Times New Roman" w:hAnsi="Times New Roman"/>
          <w:sz w:val="24"/>
          <w:szCs w:val="24"/>
        </w:rPr>
        <w:t xml:space="preserve">dodawanym pkt 12 w art. 1 </w:t>
      </w:r>
      <w:r w:rsidR="00BB517F" w:rsidRPr="000C59BC">
        <w:rPr>
          <w:rFonts w:ascii="Times New Roman" w:hAnsi="Times New Roman"/>
          <w:sz w:val="24"/>
          <w:szCs w:val="24"/>
        </w:rPr>
        <w:t>ust. 1</w:t>
      </w:r>
      <w:r w:rsidR="00FC7B50">
        <w:rPr>
          <w:rFonts w:ascii="Times New Roman" w:hAnsi="Times New Roman"/>
          <w:sz w:val="24"/>
          <w:szCs w:val="24"/>
        </w:rPr>
        <w:t>)</w:t>
      </w:r>
      <w:r w:rsidRPr="000C59BC">
        <w:rPr>
          <w:rFonts w:ascii="Times New Roman" w:hAnsi="Times New Roman"/>
          <w:sz w:val="24"/>
          <w:szCs w:val="24"/>
        </w:rPr>
        <w:t>.</w:t>
      </w:r>
    </w:p>
    <w:p w14:paraId="79A12CFD" w14:textId="00EB8B5C" w:rsidR="0011180E" w:rsidRPr="000C59BC" w:rsidRDefault="0011180E"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1 pkt 2 lit. </w:t>
      </w:r>
      <w:r w:rsidR="00F126FB" w:rsidRPr="000C59BC">
        <w:rPr>
          <w:rFonts w:ascii="Times New Roman" w:hAnsi="Times New Roman"/>
          <w:b/>
          <w:sz w:val="24"/>
          <w:szCs w:val="24"/>
        </w:rPr>
        <w:t xml:space="preserve">c </w:t>
      </w:r>
      <w:proofErr w:type="spellStart"/>
      <w:r w:rsidRPr="000C59BC">
        <w:rPr>
          <w:rFonts w:ascii="Times New Roman" w:hAnsi="Times New Roman"/>
          <w:b/>
          <w:sz w:val="24"/>
          <w:szCs w:val="24"/>
        </w:rPr>
        <w:t>tiret</w:t>
      </w:r>
      <w:proofErr w:type="spellEnd"/>
      <w:r w:rsidRPr="000C59BC">
        <w:rPr>
          <w:rFonts w:ascii="Times New Roman" w:hAnsi="Times New Roman"/>
          <w:b/>
          <w:sz w:val="24"/>
          <w:szCs w:val="24"/>
        </w:rPr>
        <w:t xml:space="preserve"> drugie </w:t>
      </w:r>
      <w:r w:rsidRPr="000C59BC">
        <w:rPr>
          <w:rFonts w:ascii="Times New Roman" w:hAnsi="Times New Roman"/>
          <w:sz w:val="24"/>
          <w:szCs w:val="24"/>
        </w:rPr>
        <w:t xml:space="preserve">rozszerza w art. 1 </w:t>
      </w:r>
      <w:r w:rsidR="00F126FB" w:rsidRPr="000C59BC">
        <w:rPr>
          <w:rFonts w:ascii="Times New Roman" w:hAnsi="Times New Roman"/>
          <w:sz w:val="24"/>
          <w:szCs w:val="24"/>
        </w:rPr>
        <w:t xml:space="preserve">w </w:t>
      </w:r>
      <w:r w:rsidRPr="000C59BC">
        <w:rPr>
          <w:rFonts w:ascii="Times New Roman" w:hAnsi="Times New Roman"/>
          <w:sz w:val="24"/>
          <w:szCs w:val="24"/>
        </w:rPr>
        <w:t>ust. 3 (nowe pkt 1a</w:t>
      </w:r>
      <w:r w:rsidR="00F126FB" w:rsidRPr="000C59BC">
        <w:rPr>
          <w:rFonts w:ascii="Times New Roman" w:eastAsia="Times New Roman" w:hAnsi="Times New Roman"/>
          <w:color w:val="000000"/>
          <w:kern w:val="0"/>
          <w:sz w:val="24"/>
          <w:szCs w:val="24"/>
          <w:lang w:val="pl" w:eastAsia="pl-PL"/>
        </w:rPr>
        <w:t xml:space="preserve"> ̶ </w:t>
      </w:r>
      <w:r w:rsidRPr="000C59BC">
        <w:rPr>
          <w:rFonts w:ascii="Times New Roman" w:hAnsi="Times New Roman"/>
          <w:sz w:val="24"/>
          <w:szCs w:val="24"/>
        </w:rPr>
        <w:t>1</w:t>
      </w:r>
      <w:r w:rsidR="00777501" w:rsidRPr="000C59BC">
        <w:rPr>
          <w:rFonts w:ascii="Times New Roman" w:hAnsi="Times New Roman"/>
          <w:sz w:val="24"/>
          <w:szCs w:val="24"/>
        </w:rPr>
        <w:t>d</w:t>
      </w:r>
      <w:r w:rsidRPr="000C59BC">
        <w:rPr>
          <w:rFonts w:ascii="Times New Roman" w:hAnsi="Times New Roman"/>
          <w:sz w:val="24"/>
          <w:szCs w:val="24"/>
        </w:rPr>
        <w:t xml:space="preserve">) zakres pojazdów, do których zastosowanie ma ustawa homologacyjna w związku z wprowadzonymi zmianami w zakresie procedury krajowego indywidualnego dopuszczenia pojazdu </w:t>
      </w:r>
      <w:r w:rsidRPr="000C59BC">
        <w:rPr>
          <w:rFonts w:ascii="Times New Roman" w:hAnsi="Times New Roman"/>
          <w:sz w:val="24"/>
          <w:szCs w:val="24"/>
        </w:rPr>
        <w:br/>
        <w:t xml:space="preserve">i procedury uznawania przez Dyrektora TDT takich </w:t>
      </w:r>
      <w:proofErr w:type="spellStart"/>
      <w:r w:rsidRPr="000C59BC">
        <w:rPr>
          <w:rFonts w:ascii="Times New Roman" w:hAnsi="Times New Roman"/>
          <w:sz w:val="24"/>
          <w:szCs w:val="24"/>
        </w:rPr>
        <w:t>dopuszczeń</w:t>
      </w:r>
      <w:proofErr w:type="spellEnd"/>
      <w:r w:rsidRPr="000C59BC">
        <w:rPr>
          <w:rFonts w:ascii="Times New Roman" w:hAnsi="Times New Roman"/>
          <w:sz w:val="24"/>
          <w:szCs w:val="24"/>
        </w:rPr>
        <w:t xml:space="preserve"> wydawanych przez inne organy państw członkowskich UE</w:t>
      </w:r>
      <w:r w:rsidR="00777501" w:rsidRPr="000C59BC">
        <w:rPr>
          <w:rFonts w:ascii="Times New Roman" w:hAnsi="Times New Roman"/>
          <w:sz w:val="24"/>
          <w:szCs w:val="24"/>
        </w:rPr>
        <w:t xml:space="preserve"> oraz rozszerzenia zakresu nadzoru Dyrektora TDT o rowery i wózki rowerowe z dodatkowym napędem, hulajnogi elektryczne i urządzenia transportu osobistego</w:t>
      </w:r>
      <w:r w:rsidR="00FC7B50">
        <w:rPr>
          <w:rFonts w:ascii="Times New Roman" w:hAnsi="Times New Roman"/>
          <w:sz w:val="24"/>
          <w:szCs w:val="24"/>
        </w:rPr>
        <w:t xml:space="preserve">. </w:t>
      </w:r>
    </w:p>
    <w:p w14:paraId="3747CF2F" w14:textId="0D4064AE" w:rsidR="00E90BAD" w:rsidRPr="000C59BC" w:rsidRDefault="0011180E"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Art. 1 pkt 3</w:t>
      </w:r>
      <w:r w:rsidR="00E90BAD" w:rsidRPr="000C59BC">
        <w:rPr>
          <w:rFonts w:ascii="Times New Roman" w:hAnsi="Times New Roman"/>
          <w:b/>
          <w:sz w:val="24"/>
          <w:szCs w:val="24"/>
        </w:rPr>
        <w:t xml:space="preserve"> </w:t>
      </w:r>
      <w:r w:rsidR="00E90BAD" w:rsidRPr="000C59BC">
        <w:rPr>
          <w:rFonts w:ascii="Times New Roman" w:hAnsi="Times New Roman"/>
          <w:sz w:val="24"/>
          <w:szCs w:val="24"/>
        </w:rPr>
        <w:t xml:space="preserve">wprowadza zmiany w </w:t>
      </w:r>
      <w:r w:rsidR="0071171A" w:rsidRPr="000C59BC">
        <w:rPr>
          <w:rFonts w:ascii="Times New Roman" w:hAnsi="Times New Roman"/>
          <w:sz w:val="24"/>
          <w:szCs w:val="24"/>
        </w:rPr>
        <w:t xml:space="preserve">definicjach </w:t>
      </w:r>
      <w:r w:rsidR="00E90BAD" w:rsidRPr="000C59BC">
        <w:rPr>
          <w:rFonts w:ascii="Times New Roman" w:hAnsi="Times New Roman"/>
          <w:sz w:val="24"/>
          <w:szCs w:val="24"/>
        </w:rPr>
        <w:t>ustawy homologacyjnej zawartym w art. 2</w:t>
      </w:r>
      <w:r w:rsidR="0039010E" w:rsidRPr="000C59BC">
        <w:rPr>
          <w:rFonts w:ascii="Times New Roman" w:hAnsi="Times New Roman"/>
          <w:sz w:val="24"/>
          <w:szCs w:val="24"/>
        </w:rPr>
        <w:t xml:space="preserve">, </w:t>
      </w:r>
      <w:r w:rsidR="0039010E" w:rsidRPr="00FC7B50">
        <w:rPr>
          <w:rFonts w:ascii="Times New Roman" w:hAnsi="Times New Roman"/>
          <w:sz w:val="24"/>
          <w:szCs w:val="24"/>
        </w:rPr>
        <w:t>w tym odwołanie do przepisów UE w zakresie homologacji i nadzoru rynku</w:t>
      </w:r>
      <w:r w:rsidR="0071171A" w:rsidRPr="00FC7B50">
        <w:rPr>
          <w:rFonts w:ascii="Times New Roman" w:hAnsi="Times New Roman"/>
          <w:sz w:val="24"/>
          <w:szCs w:val="24"/>
        </w:rPr>
        <w:t>, i tak</w:t>
      </w:r>
      <w:r w:rsidR="00E90BAD" w:rsidRPr="00FC7B50">
        <w:rPr>
          <w:rFonts w:ascii="Times New Roman" w:hAnsi="Times New Roman"/>
          <w:sz w:val="24"/>
          <w:szCs w:val="24"/>
        </w:rPr>
        <w:t>:</w:t>
      </w:r>
    </w:p>
    <w:p w14:paraId="58E41FDB" w14:textId="79816152" w:rsidR="0011180E" w:rsidRPr="000C59BC" w:rsidRDefault="00E90BAD"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w:t>
      </w:r>
      <w:r w:rsidR="0011180E" w:rsidRPr="000C59BC">
        <w:rPr>
          <w:rFonts w:ascii="Times New Roman" w:hAnsi="Times New Roman"/>
          <w:b/>
          <w:sz w:val="24"/>
          <w:szCs w:val="24"/>
        </w:rPr>
        <w:t xml:space="preserve"> </w:t>
      </w:r>
      <w:r w:rsidRPr="000C59BC">
        <w:rPr>
          <w:rFonts w:ascii="Times New Roman" w:hAnsi="Times New Roman"/>
          <w:b/>
          <w:sz w:val="24"/>
          <w:szCs w:val="24"/>
        </w:rPr>
        <w:t xml:space="preserve">lit. a </w:t>
      </w:r>
      <w:r w:rsidRPr="000C59BC">
        <w:rPr>
          <w:rFonts w:ascii="Times New Roman" w:hAnsi="Times New Roman"/>
          <w:sz w:val="24"/>
          <w:szCs w:val="24"/>
        </w:rPr>
        <w:t xml:space="preserve">zmiana definicji podmiotu gospodarczego (pkt 5) poprzez </w:t>
      </w:r>
      <w:r w:rsidR="00281517" w:rsidRPr="000C59BC">
        <w:rPr>
          <w:rFonts w:ascii="Times New Roman" w:hAnsi="Times New Roman"/>
          <w:sz w:val="24"/>
          <w:szCs w:val="24"/>
        </w:rPr>
        <w:t>odwołanie do definicji tego podmiotu określonej w art. 3 pkt 13 rozporządzenia 2019/1020, ze względu na fakt, iż rozporządzenie to w zakresie swojej regulacji zawiera również trzy rozporządzenia homologacyjne: 167/2013, 168/2013, 2018/858</w:t>
      </w:r>
      <w:r w:rsidR="008B3CD7" w:rsidRPr="000C59BC">
        <w:rPr>
          <w:rFonts w:ascii="Times New Roman" w:hAnsi="Times New Roman"/>
          <w:sz w:val="24"/>
          <w:szCs w:val="24"/>
        </w:rPr>
        <w:t>;</w:t>
      </w:r>
      <w:r w:rsidRPr="000C59BC">
        <w:rPr>
          <w:rFonts w:ascii="Times New Roman" w:hAnsi="Times New Roman"/>
          <w:sz w:val="24"/>
          <w:szCs w:val="24"/>
        </w:rPr>
        <w:t xml:space="preserve"> </w:t>
      </w:r>
    </w:p>
    <w:p w14:paraId="737F79CD" w14:textId="6C83C56E" w:rsidR="00777501" w:rsidRPr="00521F92" w:rsidRDefault="00777501"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 lit. b </w:t>
      </w:r>
      <w:r w:rsidRPr="000C59BC">
        <w:rPr>
          <w:rFonts w:ascii="Times New Roman" w:hAnsi="Times New Roman"/>
          <w:sz w:val="24"/>
          <w:szCs w:val="24"/>
        </w:rPr>
        <w:t>wprowadza definicje roweru, wózka rowerowego, hulajnogi elektrycznej i urządzenia transportu osobistego, poprzez odwołanie do definicji tych pojazdów w art. 2 PRD</w:t>
      </w:r>
      <w:r w:rsidR="00C82585" w:rsidRPr="000C59BC">
        <w:rPr>
          <w:rFonts w:ascii="Times New Roman" w:hAnsi="Times New Roman"/>
          <w:sz w:val="24"/>
          <w:szCs w:val="24"/>
        </w:rPr>
        <w:t xml:space="preserve"> (pkt 12a</w:t>
      </w:r>
      <w:r w:rsidR="00521F92">
        <w:rPr>
          <w:rFonts w:ascii="Times New Roman" w:hAnsi="Times New Roman"/>
          <w:sz w:val="24"/>
          <w:szCs w:val="24"/>
        </w:rPr>
        <w:softHyphen/>
      </w:r>
      <w:r w:rsidR="00521F92">
        <w:rPr>
          <w:rFonts w:ascii="Times New Roman" w:hAnsi="Times New Roman"/>
          <w:sz w:val="24"/>
          <w:szCs w:val="24"/>
        </w:rPr>
        <w:softHyphen/>
      </w:r>
      <w:r w:rsidR="00E15401">
        <w:rPr>
          <w:rFonts w:ascii="Times New Roman" w:hAnsi="Times New Roman"/>
          <w:sz w:val="24"/>
          <w:szCs w:val="24"/>
        </w:rPr>
        <w:softHyphen/>
      </w:r>
      <w:r w:rsidR="00E15401">
        <w:rPr>
          <w:rFonts w:ascii="Times New Roman" w:hAnsi="Times New Roman"/>
          <w:sz w:val="24"/>
          <w:szCs w:val="24"/>
        </w:rPr>
        <w:softHyphen/>
      </w:r>
      <w:r w:rsidR="00E15401" w:rsidRPr="000C59BC">
        <w:rPr>
          <w:rFonts w:ascii="Times New Roman" w:hAnsi="Times New Roman"/>
          <w:sz w:val="24"/>
          <w:szCs w:val="24"/>
        </w:rPr>
        <w:t>–</w:t>
      </w:r>
      <w:r w:rsidR="00C82585" w:rsidRPr="000C59BC">
        <w:rPr>
          <w:rFonts w:ascii="Times New Roman" w:hAnsi="Times New Roman"/>
          <w:sz w:val="24"/>
          <w:szCs w:val="24"/>
        </w:rPr>
        <w:t>12d)</w:t>
      </w:r>
      <w:r w:rsidR="00224406" w:rsidRPr="000C59BC">
        <w:rPr>
          <w:rFonts w:ascii="Times New Roman" w:hAnsi="Times New Roman"/>
          <w:sz w:val="24"/>
          <w:szCs w:val="24"/>
        </w:rPr>
        <w:t xml:space="preserve">. Ponadto </w:t>
      </w:r>
      <w:r w:rsidR="00855425" w:rsidRPr="000C59BC">
        <w:rPr>
          <w:rFonts w:ascii="Times New Roman" w:hAnsi="Times New Roman"/>
          <w:sz w:val="24"/>
          <w:szCs w:val="24"/>
        </w:rPr>
        <w:t xml:space="preserve">w </w:t>
      </w:r>
      <w:r w:rsidR="00984FF9" w:rsidRPr="000C59BC">
        <w:rPr>
          <w:rFonts w:ascii="Times New Roman" w:hAnsi="Times New Roman"/>
          <w:sz w:val="24"/>
          <w:szCs w:val="24"/>
        </w:rPr>
        <w:t xml:space="preserve">nowym </w:t>
      </w:r>
      <w:r w:rsidR="00855425" w:rsidRPr="000C59BC">
        <w:rPr>
          <w:rFonts w:ascii="Times New Roman" w:hAnsi="Times New Roman"/>
          <w:sz w:val="24"/>
          <w:szCs w:val="24"/>
        </w:rPr>
        <w:t xml:space="preserve">pkt 12e wprowadzono odwołanie do definicji nowego pojazdu przewidzianej w art. 2 pkt </w:t>
      </w:r>
      <w:r w:rsidR="002D132D" w:rsidRPr="000C59BC">
        <w:rPr>
          <w:rFonts w:ascii="Times New Roman" w:hAnsi="Times New Roman"/>
          <w:sz w:val="24"/>
          <w:szCs w:val="24"/>
        </w:rPr>
        <w:t>62 PRD</w:t>
      </w:r>
      <w:r w:rsidR="005A7AC3" w:rsidRPr="000C59BC">
        <w:rPr>
          <w:rFonts w:ascii="Times New Roman" w:hAnsi="Times New Roman"/>
          <w:sz w:val="24"/>
          <w:szCs w:val="24"/>
        </w:rPr>
        <w:t>;</w:t>
      </w:r>
    </w:p>
    <w:p w14:paraId="42A6EFF9" w14:textId="3BA7FBFD" w:rsidR="00604665" w:rsidRPr="000C59BC" w:rsidRDefault="00E90BAD"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 </w:t>
      </w:r>
      <w:r w:rsidRPr="000C59BC">
        <w:rPr>
          <w:rFonts w:ascii="Times New Roman" w:hAnsi="Times New Roman"/>
          <w:b/>
          <w:sz w:val="24"/>
          <w:szCs w:val="24"/>
        </w:rPr>
        <w:t xml:space="preserve">lit. </w:t>
      </w:r>
      <w:r w:rsidR="00777501" w:rsidRPr="000C59BC">
        <w:rPr>
          <w:rFonts w:ascii="Times New Roman" w:hAnsi="Times New Roman"/>
          <w:b/>
          <w:sz w:val="24"/>
          <w:szCs w:val="24"/>
        </w:rPr>
        <w:t>c</w:t>
      </w:r>
      <w:r w:rsidRPr="000C59BC">
        <w:rPr>
          <w:rFonts w:ascii="Times New Roman" w:hAnsi="Times New Roman"/>
          <w:b/>
          <w:sz w:val="24"/>
          <w:szCs w:val="24"/>
        </w:rPr>
        <w:t xml:space="preserve"> </w:t>
      </w:r>
      <w:r w:rsidRPr="000C59BC">
        <w:rPr>
          <w:rFonts w:ascii="Times New Roman" w:hAnsi="Times New Roman"/>
          <w:sz w:val="24"/>
          <w:szCs w:val="24"/>
        </w:rPr>
        <w:t xml:space="preserve">zmiana definicji procedury krajowego indywidualnego dopuszczenia pojazdu </w:t>
      </w:r>
      <w:r w:rsidR="00CC7853" w:rsidRPr="000C59BC">
        <w:rPr>
          <w:rFonts w:ascii="Times New Roman" w:hAnsi="Times New Roman"/>
          <w:sz w:val="24"/>
          <w:szCs w:val="24"/>
        </w:rPr>
        <w:br/>
      </w:r>
      <w:r w:rsidRPr="000C59BC">
        <w:rPr>
          <w:rFonts w:ascii="Times New Roman" w:hAnsi="Times New Roman"/>
          <w:sz w:val="24"/>
          <w:szCs w:val="24"/>
        </w:rPr>
        <w:t xml:space="preserve">(pkt 23) poprzez </w:t>
      </w:r>
      <w:r w:rsidR="00BF62A2" w:rsidRPr="000C59BC">
        <w:rPr>
          <w:rFonts w:ascii="Times New Roman" w:hAnsi="Times New Roman"/>
          <w:sz w:val="24"/>
          <w:szCs w:val="24"/>
        </w:rPr>
        <w:t>doprecyzowanie</w:t>
      </w:r>
      <w:r w:rsidRPr="000C59BC">
        <w:rPr>
          <w:rFonts w:ascii="Times New Roman" w:hAnsi="Times New Roman"/>
          <w:sz w:val="24"/>
          <w:szCs w:val="24"/>
        </w:rPr>
        <w:t xml:space="preserve"> zakresu warunków i wymagań technicznych zawartych </w:t>
      </w:r>
      <w:r w:rsidR="007A1DE7" w:rsidRPr="000C59BC">
        <w:rPr>
          <w:rFonts w:ascii="Times New Roman" w:hAnsi="Times New Roman"/>
          <w:sz w:val="24"/>
          <w:szCs w:val="24"/>
        </w:rPr>
        <w:t xml:space="preserve">w </w:t>
      </w:r>
      <w:r w:rsidR="006D226C" w:rsidRPr="000C59BC">
        <w:rPr>
          <w:rFonts w:ascii="Times New Roman" w:hAnsi="Times New Roman"/>
          <w:sz w:val="24"/>
          <w:szCs w:val="24"/>
        </w:rPr>
        <w:t>rozporządzeniach homologacyjnych</w:t>
      </w:r>
      <w:r w:rsidR="005A7AC3" w:rsidRPr="000C59BC">
        <w:rPr>
          <w:rFonts w:ascii="Times New Roman" w:hAnsi="Times New Roman"/>
          <w:sz w:val="24"/>
          <w:szCs w:val="24"/>
        </w:rPr>
        <w:t xml:space="preserve"> i </w:t>
      </w:r>
      <w:r w:rsidRPr="000C59BC">
        <w:rPr>
          <w:rFonts w:ascii="Times New Roman" w:hAnsi="Times New Roman"/>
          <w:sz w:val="24"/>
          <w:szCs w:val="24"/>
        </w:rPr>
        <w:t xml:space="preserve">w </w:t>
      </w:r>
      <w:r w:rsidR="008B3CD7" w:rsidRPr="000C59BC">
        <w:rPr>
          <w:rFonts w:ascii="Times New Roman" w:hAnsi="Times New Roman"/>
          <w:sz w:val="24"/>
          <w:szCs w:val="24"/>
        </w:rPr>
        <w:t>akcie wykonawczym do ustawy homologacyjnej</w:t>
      </w:r>
      <w:r w:rsidR="005A7AC3" w:rsidRPr="000C59BC">
        <w:rPr>
          <w:rFonts w:ascii="Times New Roman" w:hAnsi="Times New Roman"/>
          <w:sz w:val="24"/>
          <w:szCs w:val="24"/>
        </w:rPr>
        <w:t xml:space="preserve"> </w:t>
      </w:r>
      <w:r w:rsidR="008B3CD7" w:rsidRPr="000C59BC">
        <w:rPr>
          <w:rFonts w:ascii="Times New Roman" w:hAnsi="Times New Roman"/>
          <w:sz w:val="24"/>
          <w:szCs w:val="24"/>
        </w:rPr>
        <w:t>– zgodnie z aktualnym zakresem wymagań dla tej procedury (</w:t>
      </w:r>
      <w:r w:rsidR="00CC7853" w:rsidRPr="000C59BC">
        <w:rPr>
          <w:rFonts w:ascii="Times New Roman" w:hAnsi="Times New Roman"/>
          <w:sz w:val="24"/>
          <w:szCs w:val="24"/>
        </w:rPr>
        <w:t xml:space="preserve">obecnie </w:t>
      </w:r>
      <w:r w:rsidR="008B3CD7" w:rsidRPr="000C59BC">
        <w:rPr>
          <w:rFonts w:ascii="Times New Roman" w:hAnsi="Times New Roman"/>
          <w:sz w:val="24"/>
          <w:szCs w:val="24"/>
        </w:rPr>
        <w:t>obowiązujący art. 63 ustawy homologacyjnej);</w:t>
      </w:r>
    </w:p>
    <w:p w14:paraId="1950EE03" w14:textId="336E4C8C" w:rsidR="00604665" w:rsidRPr="000C59BC" w:rsidRDefault="008B3CD7"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 </w:t>
      </w:r>
      <w:r w:rsidRPr="000C59BC">
        <w:rPr>
          <w:rFonts w:ascii="Times New Roman" w:hAnsi="Times New Roman"/>
          <w:b/>
          <w:sz w:val="24"/>
          <w:szCs w:val="24"/>
        </w:rPr>
        <w:t xml:space="preserve">lit. </w:t>
      </w:r>
      <w:r w:rsidR="002613F0" w:rsidRPr="000C59BC">
        <w:rPr>
          <w:rFonts w:ascii="Times New Roman" w:hAnsi="Times New Roman"/>
          <w:b/>
          <w:sz w:val="24"/>
          <w:szCs w:val="24"/>
        </w:rPr>
        <w:t>d</w:t>
      </w:r>
      <w:r w:rsidR="00E90BAD" w:rsidRPr="000C59BC">
        <w:rPr>
          <w:rFonts w:ascii="Times New Roman" w:hAnsi="Times New Roman"/>
          <w:sz w:val="24"/>
          <w:szCs w:val="24"/>
        </w:rPr>
        <w:t xml:space="preserve"> </w:t>
      </w:r>
      <w:r w:rsidRPr="000C59BC">
        <w:rPr>
          <w:rFonts w:ascii="Times New Roman" w:hAnsi="Times New Roman"/>
          <w:sz w:val="24"/>
          <w:szCs w:val="24"/>
        </w:rPr>
        <w:t>zmiana definicji świadectwa krajowego indywidualnego dopuszczenia nowego pojazdu (</w:t>
      </w:r>
      <w:r w:rsidR="00E90BAD" w:rsidRPr="000C59BC">
        <w:rPr>
          <w:rFonts w:ascii="Times New Roman" w:hAnsi="Times New Roman"/>
          <w:sz w:val="24"/>
          <w:szCs w:val="24"/>
        </w:rPr>
        <w:t>pkt 33</w:t>
      </w:r>
      <w:r w:rsidRPr="000C59BC">
        <w:rPr>
          <w:rFonts w:ascii="Times New Roman" w:hAnsi="Times New Roman"/>
          <w:sz w:val="24"/>
          <w:szCs w:val="24"/>
        </w:rPr>
        <w:t xml:space="preserve">) poprzez </w:t>
      </w:r>
      <w:r w:rsidR="00BF62A2" w:rsidRPr="000C59BC">
        <w:rPr>
          <w:rFonts w:ascii="Times New Roman" w:hAnsi="Times New Roman"/>
          <w:sz w:val="24"/>
          <w:szCs w:val="24"/>
        </w:rPr>
        <w:t>doprecyzowanie</w:t>
      </w:r>
      <w:r w:rsidRPr="000C59BC">
        <w:rPr>
          <w:rFonts w:ascii="Times New Roman" w:hAnsi="Times New Roman"/>
          <w:sz w:val="24"/>
          <w:szCs w:val="24"/>
        </w:rPr>
        <w:t xml:space="preserve"> </w:t>
      </w:r>
      <w:r w:rsidR="002613F0" w:rsidRPr="000C59BC">
        <w:rPr>
          <w:rFonts w:ascii="Times New Roman" w:hAnsi="Times New Roman"/>
          <w:sz w:val="24"/>
          <w:szCs w:val="24"/>
        </w:rPr>
        <w:t>nazwy i podstawy</w:t>
      </w:r>
      <w:r w:rsidRPr="000C59BC">
        <w:rPr>
          <w:rFonts w:ascii="Times New Roman" w:hAnsi="Times New Roman"/>
          <w:sz w:val="24"/>
          <w:szCs w:val="24"/>
        </w:rPr>
        <w:t xml:space="preserve"> wymagań;</w:t>
      </w:r>
    </w:p>
    <w:p w14:paraId="50C7B8AA" w14:textId="4BAF883A" w:rsidR="00E90BAD" w:rsidRPr="000C59BC" w:rsidRDefault="008B3CD7"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 </w:t>
      </w:r>
      <w:r w:rsidRPr="000C59BC">
        <w:rPr>
          <w:rFonts w:ascii="Times New Roman" w:hAnsi="Times New Roman"/>
          <w:b/>
          <w:sz w:val="24"/>
          <w:szCs w:val="24"/>
        </w:rPr>
        <w:t xml:space="preserve">lit. </w:t>
      </w:r>
      <w:r w:rsidR="00C82585" w:rsidRPr="000C59BC">
        <w:rPr>
          <w:rFonts w:ascii="Times New Roman" w:hAnsi="Times New Roman"/>
          <w:b/>
          <w:sz w:val="24"/>
          <w:szCs w:val="24"/>
        </w:rPr>
        <w:t>e</w:t>
      </w:r>
      <w:r w:rsidRPr="000C59BC">
        <w:rPr>
          <w:rFonts w:ascii="Times New Roman" w:hAnsi="Times New Roman"/>
          <w:sz w:val="24"/>
          <w:szCs w:val="24"/>
        </w:rPr>
        <w:t xml:space="preserve"> dodaje nową definicję świadectwa krajowego indywidualnego dopuszczenia pojazdu niebędącego nowym pojazdem (nowy </w:t>
      </w:r>
      <w:r w:rsidR="00E90BAD" w:rsidRPr="000C59BC">
        <w:rPr>
          <w:rFonts w:ascii="Times New Roman" w:hAnsi="Times New Roman"/>
          <w:sz w:val="24"/>
          <w:szCs w:val="24"/>
        </w:rPr>
        <w:t>punkt 33a</w:t>
      </w:r>
      <w:r w:rsidRPr="000C59BC">
        <w:rPr>
          <w:rFonts w:ascii="Times New Roman" w:hAnsi="Times New Roman"/>
          <w:sz w:val="24"/>
          <w:szCs w:val="24"/>
        </w:rPr>
        <w:t>)</w:t>
      </w:r>
      <w:r w:rsidR="00BF62A2" w:rsidRPr="000C59BC">
        <w:rPr>
          <w:rFonts w:ascii="Times New Roman" w:hAnsi="Times New Roman"/>
          <w:sz w:val="24"/>
          <w:szCs w:val="24"/>
        </w:rPr>
        <w:t xml:space="preserve"> w związku z nową procedurą </w:t>
      </w:r>
      <w:r w:rsidR="00BF62A2" w:rsidRPr="000C59BC">
        <w:rPr>
          <w:rFonts w:ascii="Times New Roman" w:hAnsi="Times New Roman"/>
          <w:sz w:val="24"/>
          <w:szCs w:val="24"/>
        </w:rPr>
        <w:lastRenderedPageBreak/>
        <w:t>wprowadzaną przedmiotowym projektem ustawy</w:t>
      </w:r>
      <w:r w:rsidR="0039010E" w:rsidRPr="000C59BC">
        <w:rPr>
          <w:rFonts w:ascii="Times New Roman" w:hAnsi="Times New Roman"/>
          <w:sz w:val="24"/>
          <w:szCs w:val="24"/>
        </w:rPr>
        <w:t xml:space="preserve"> realizowaną przez uprawnionego diagnostę w stacji kontroli pojazdów</w:t>
      </w:r>
      <w:r w:rsidRPr="000C59BC">
        <w:rPr>
          <w:rFonts w:ascii="Times New Roman" w:hAnsi="Times New Roman"/>
          <w:sz w:val="24"/>
          <w:szCs w:val="24"/>
        </w:rPr>
        <w:t>;</w:t>
      </w:r>
    </w:p>
    <w:p w14:paraId="190427DA" w14:textId="43438DD7" w:rsidR="008B3CD7" w:rsidRPr="000C59BC" w:rsidRDefault="008B3CD7"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 xml:space="preserve">lit. </w:t>
      </w:r>
      <w:r w:rsidR="00C82585" w:rsidRPr="000C59BC">
        <w:rPr>
          <w:rFonts w:ascii="Times New Roman" w:hAnsi="Times New Roman" w:cs="Times New Roman"/>
          <w:b/>
          <w:szCs w:val="24"/>
        </w:rPr>
        <w:t>f</w:t>
      </w:r>
      <w:r w:rsidRPr="000C59BC">
        <w:rPr>
          <w:rFonts w:ascii="Times New Roman" w:hAnsi="Times New Roman" w:cs="Times New Roman"/>
          <w:szCs w:val="24"/>
        </w:rPr>
        <w:t xml:space="preserve"> wprowadza nowe definicj</w:t>
      </w:r>
      <w:r w:rsidR="00CC7853" w:rsidRPr="000C59BC">
        <w:rPr>
          <w:rFonts w:ascii="Times New Roman" w:hAnsi="Times New Roman" w:cs="Times New Roman"/>
          <w:szCs w:val="24"/>
        </w:rPr>
        <w:t>e</w:t>
      </w:r>
      <w:r w:rsidRPr="000C59BC">
        <w:rPr>
          <w:rFonts w:ascii="Times New Roman" w:hAnsi="Times New Roman" w:cs="Times New Roman"/>
          <w:szCs w:val="24"/>
        </w:rPr>
        <w:t xml:space="preserve"> w związku z wprowadzeniem w projekcie regulacji z zakresu nadzoru rynku realizowanego przez Dyrektora TDT: nadzór rynku (nowy pkt 35), wprowadzenie do obrotu (nowy pkt 36), udostępnienie na rynku (nowy pkt 37), dopuszczenie (nowy pkt 38), operator platform</w:t>
      </w:r>
      <w:r w:rsidR="00476034" w:rsidRPr="000C59BC">
        <w:rPr>
          <w:rFonts w:ascii="Times New Roman" w:hAnsi="Times New Roman" w:cs="Times New Roman"/>
          <w:szCs w:val="24"/>
        </w:rPr>
        <w:t>y</w:t>
      </w:r>
      <w:r w:rsidRPr="000C59BC">
        <w:rPr>
          <w:rFonts w:ascii="Times New Roman" w:hAnsi="Times New Roman" w:cs="Times New Roman"/>
          <w:szCs w:val="24"/>
        </w:rPr>
        <w:t xml:space="preserve"> (nowy pkt 39), platforma (nowy pkt 40)</w:t>
      </w:r>
      <w:r w:rsidR="00476034" w:rsidRPr="000C59BC">
        <w:rPr>
          <w:rFonts w:ascii="Times New Roman" w:hAnsi="Times New Roman" w:cs="Times New Roman"/>
          <w:szCs w:val="24"/>
        </w:rPr>
        <w:t>,</w:t>
      </w:r>
      <w:r w:rsidR="00C82585" w:rsidRPr="000C59BC">
        <w:rPr>
          <w:rFonts w:ascii="Times New Roman" w:hAnsi="Times New Roman" w:cs="Times New Roman"/>
          <w:szCs w:val="24"/>
        </w:rPr>
        <w:t xml:space="preserve"> </w:t>
      </w:r>
      <w:r w:rsidR="009724AA">
        <w:rPr>
          <w:rFonts w:ascii="Times New Roman" w:hAnsi="Times New Roman" w:cs="Times New Roman"/>
          <w:szCs w:val="24"/>
        </w:rPr>
        <w:t xml:space="preserve">dostawca usług społeczeństwa informacyjnego (nowy pkt 41), </w:t>
      </w:r>
      <w:r w:rsidR="006D226C" w:rsidRPr="000C59BC">
        <w:rPr>
          <w:rFonts w:ascii="Times New Roman" w:hAnsi="Times New Roman" w:cs="Times New Roman"/>
          <w:szCs w:val="24"/>
        </w:rPr>
        <w:t>użytkownik końcowy (</w:t>
      </w:r>
      <w:r w:rsidR="00222B5C" w:rsidRPr="000C59BC">
        <w:rPr>
          <w:rFonts w:ascii="Times New Roman" w:hAnsi="Times New Roman" w:cs="Times New Roman"/>
          <w:szCs w:val="24"/>
        </w:rPr>
        <w:t xml:space="preserve">nowy </w:t>
      </w:r>
      <w:r w:rsidR="006D226C" w:rsidRPr="000C59BC">
        <w:rPr>
          <w:rFonts w:ascii="Times New Roman" w:hAnsi="Times New Roman" w:cs="Times New Roman"/>
          <w:szCs w:val="24"/>
        </w:rPr>
        <w:t>pkt 4</w:t>
      </w:r>
      <w:r w:rsidR="009724AA">
        <w:rPr>
          <w:rFonts w:ascii="Times New Roman" w:hAnsi="Times New Roman" w:cs="Times New Roman"/>
          <w:szCs w:val="24"/>
        </w:rPr>
        <w:t>2</w:t>
      </w:r>
      <w:r w:rsidR="006D226C" w:rsidRPr="000C59BC">
        <w:rPr>
          <w:rFonts w:ascii="Times New Roman" w:hAnsi="Times New Roman" w:cs="Times New Roman"/>
          <w:szCs w:val="24"/>
        </w:rPr>
        <w:t>)</w:t>
      </w:r>
      <w:r w:rsidR="00476034" w:rsidRPr="000C59BC">
        <w:rPr>
          <w:rFonts w:ascii="Times New Roman" w:hAnsi="Times New Roman" w:cs="Times New Roman"/>
          <w:szCs w:val="24"/>
        </w:rPr>
        <w:t xml:space="preserve">, pojazd, przedmiot wyposażenia lub części stwarzające </w:t>
      </w:r>
      <w:r w:rsidR="00E10481" w:rsidRPr="000C59BC">
        <w:rPr>
          <w:rFonts w:ascii="Times New Roman" w:hAnsi="Times New Roman" w:cs="Times New Roman"/>
          <w:szCs w:val="24"/>
        </w:rPr>
        <w:t xml:space="preserve">ryzyko i </w:t>
      </w:r>
      <w:r w:rsidR="00476034" w:rsidRPr="000C59BC">
        <w:rPr>
          <w:rFonts w:ascii="Times New Roman" w:hAnsi="Times New Roman" w:cs="Times New Roman"/>
          <w:szCs w:val="24"/>
        </w:rPr>
        <w:t>poważne ryzyko (</w:t>
      </w:r>
      <w:r w:rsidR="00E10481" w:rsidRPr="000C59BC">
        <w:rPr>
          <w:rFonts w:ascii="Times New Roman" w:hAnsi="Times New Roman" w:cs="Times New Roman"/>
          <w:szCs w:val="24"/>
        </w:rPr>
        <w:t xml:space="preserve">nowy </w:t>
      </w:r>
      <w:r w:rsidR="00476034" w:rsidRPr="000C59BC">
        <w:rPr>
          <w:rFonts w:ascii="Times New Roman" w:hAnsi="Times New Roman" w:cs="Times New Roman"/>
          <w:szCs w:val="24"/>
        </w:rPr>
        <w:t>pkt 4</w:t>
      </w:r>
      <w:r w:rsidR="009724AA">
        <w:rPr>
          <w:rFonts w:ascii="Times New Roman" w:hAnsi="Times New Roman" w:cs="Times New Roman"/>
          <w:szCs w:val="24"/>
        </w:rPr>
        <w:t>3</w:t>
      </w:r>
      <w:r w:rsidR="00E10481" w:rsidRPr="000C59BC">
        <w:rPr>
          <w:rFonts w:ascii="Times New Roman" w:hAnsi="Times New Roman" w:cs="Times New Roman"/>
          <w:szCs w:val="24"/>
        </w:rPr>
        <w:t xml:space="preserve"> i 4</w:t>
      </w:r>
      <w:r w:rsidR="009724AA">
        <w:rPr>
          <w:rFonts w:ascii="Times New Roman" w:hAnsi="Times New Roman" w:cs="Times New Roman"/>
          <w:szCs w:val="24"/>
        </w:rPr>
        <w:t>4</w:t>
      </w:r>
      <w:r w:rsidR="00476034" w:rsidRPr="000C59BC">
        <w:rPr>
          <w:rFonts w:ascii="Times New Roman" w:hAnsi="Times New Roman" w:cs="Times New Roman"/>
          <w:szCs w:val="24"/>
        </w:rPr>
        <w:t>)</w:t>
      </w:r>
      <w:r w:rsidR="00E10481" w:rsidRPr="000C59BC">
        <w:rPr>
          <w:rFonts w:ascii="Times New Roman" w:hAnsi="Times New Roman" w:cs="Times New Roman"/>
          <w:szCs w:val="24"/>
        </w:rPr>
        <w:t>, niezależny podmiot (nowy pkt 4</w:t>
      </w:r>
      <w:r w:rsidR="009724AA">
        <w:rPr>
          <w:rFonts w:ascii="Times New Roman" w:hAnsi="Times New Roman" w:cs="Times New Roman"/>
          <w:szCs w:val="24"/>
        </w:rPr>
        <w:t>5</w:t>
      </w:r>
      <w:r w:rsidR="00E10481" w:rsidRPr="000C59BC">
        <w:rPr>
          <w:rFonts w:ascii="Times New Roman" w:hAnsi="Times New Roman" w:cs="Times New Roman"/>
          <w:szCs w:val="24"/>
        </w:rPr>
        <w:t>)</w:t>
      </w:r>
      <w:r w:rsidRPr="000C59BC">
        <w:rPr>
          <w:rFonts w:ascii="Times New Roman" w:hAnsi="Times New Roman" w:cs="Times New Roman"/>
          <w:szCs w:val="24"/>
        </w:rPr>
        <w:t xml:space="preserve">. </w:t>
      </w:r>
      <w:r w:rsidR="00E15401">
        <w:rPr>
          <w:rFonts w:ascii="Times New Roman" w:hAnsi="Times New Roman" w:cs="Times New Roman"/>
          <w:szCs w:val="24"/>
        </w:rPr>
        <w:t xml:space="preserve">W pkt 46 dodano definicję faktury odwołując się zgodnie z uwagą </w:t>
      </w:r>
      <w:proofErr w:type="spellStart"/>
      <w:r w:rsidR="00E15401">
        <w:rPr>
          <w:rFonts w:ascii="Times New Roman" w:hAnsi="Times New Roman" w:cs="Times New Roman"/>
          <w:szCs w:val="24"/>
        </w:rPr>
        <w:t>MFiG</w:t>
      </w:r>
      <w:proofErr w:type="spellEnd"/>
      <w:r w:rsidR="00E15401">
        <w:rPr>
          <w:rFonts w:ascii="Times New Roman" w:hAnsi="Times New Roman" w:cs="Times New Roman"/>
          <w:szCs w:val="24"/>
        </w:rPr>
        <w:t xml:space="preserve"> do ustawy </w:t>
      </w:r>
      <w:r w:rsidR="00E15401" w:rsidRPr="00E15401">
        <w:rPr>
          <w:rFonts w:ascii="Times New Roman" w:hAnsi="Times New Roman" w:cs="Times New Roman"/>
          <w:szCs w:val="24"/>
        </w:rPr>
        <w:t xml:space="preserve">z dnia 11 marca 2004 r. o podatku od towarów i usług (Dz. U. z 2025 r. poz. 775, z </w:t>
      </w:r>
      <w:proofErr w:type="spellStart"/>
      <w:r w:rsidR="00E15401" w:rsidRPr="00E15401">
        <w:rPr>
          <w:rFonts w:ascii="Times New Roman" w:hAnsi="Times New Roman" w:cs="Times New Roman"/>
          <w:szCs w:val="24"/>
        </w:rPr>
        <w:t>późn</w:t>
      </w:r>
      <w:proofErr w:type="spellEnd"/>
      <w:r w:rsidR="00E15401" w:rsidRPr="00E15401">
        <w:rPr>
          <w:rFonts w:ascii="Times New Roman" w:hAnsi="Times New Roman" w:cs="Times New Roman"/>
          <w:szCs w:val="24"/>
        </w:rPr>
        <w:t>. zm.)</w:t>
      </w:r>
      <w:r w:rsidR="00E15401">
        <w:rPr>
          <w:rFonts w:ascii="Times New Roman" w:hAnsi="Times New Roman" w:cs="Times New Roman"/>
          <w:szCs w:val="24"/>
        </w:rPr>
        <w:t xml:space="preserve">. </w:t>
      </w:r>
    </w:p>
    <w:p w14:paraId="4F79A4B8" w14:textId="77777777" w:rsidR="005774B1" w:rsidRPr="000C59BC" w:rsidRDefault="009879B7"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4 </w:t>
      </w:r>
      <w:r w:rsidRPr="000C59BC">
        <w:rPr>
          <w:rFonts w:ascii="Times New Roman" w:hAnsi="Times New Roman" w:cs="Times New Roman"/>
          <w:szCs w:val="24"/>
        </w:rPr>
        <w:t>wprowadza zmiany w art. 3 ustawy homologacyjnej</w:t>
      </w:r>
      <w:r w:rsidR="00F126FB" w:rsidRPr="000C59BC">
        <w:rPr>
          <w:rFonts w:ascii="Times New Roman" w:hAnsi="Times New Roman" w:cs="Times New Roman"/>
          <w:szCs w:val="24"/>
        </w:rPr>
        <w:t>:</w:t>
      </w:r>
      <w:r w:rsidRPr="000C59BC">
        <w:rPr>
          <w:rFonts w:ascii="Times New Roman" w:hAnsi="Times New Roman" w:cs="Times New Roman"/>
          <w:szCs w:val="24"/>
        </w:rPr>
        <w:t xml:space="preserve"> </w:t>
      </w:r>
    </w:p>
    <w:p w14:paraId="09AEC428" w14:textId="4AD06A9C" w:rsidR="00646085" w:rsidRPr="000C59BC" w:rsidRDefault="005A0097"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lit. a</w:t>
      </w:r>
      <w:r w:rsidRPr="000C59BC">
        <w:rPr>
          <w:rFonts w:ascii="Times New Roman" w:hAnsi="Times New Roman" w:cs="Times New Roman"/>
          <w:szCs w:val="24"/>
        </w:rPr>
        <w:t xml:space="preserve"> </w:t>
      </w:r>
      <w:r w:rsidR="00646085" w:rsidRPr="000C59BC">
        <w:rPr>
          <w:rFonts w:ascii="Times New Roman" w:hAnsi="Times New Roman" w:cs="Times New Roman"/>
          <w:szCs w:val="24"/>
        </w:rPr>
        <w:t xml:space="preserve">nadaje nowe brzmienie ust. 1 pkt 2 poprzez wskazanie, iż </w:t>
      </w:r>
      <w:r w:rsidR="00C82585" w:rsidRPr="000C59BC">
        <w:rPr>
          <w:rFonts w:ascii="Times New Roman" w:hAnsi="Times New Roman" w:cs="Times New Roman"/>
          <w:szCs w:val="24"/>
        </w:rPr>
        <w:t xml:space="preserve"> Dyrektor TDT jest </w:t>
      </w:r>
      <w:r w:rsidR="00646085" w:rsidRPr="000C59BC">
        <w:rPr>
          <w:rFonts w:ascii="Times New Roman" w:hAnsi="Times New Roman" w:cs="Times New Roman"/>
          <w:szCs w:val="24"/>
        </w:rPr>
        <w:t>organem udzielającym unijnego indywidualnego dopuszczenia pojazdu i krajowego indywidualnego dopuszczenia nowego pojazdu oraz organem uznającym świadectwa krajowego indywidualnego dopuszczenia pojazdu wydane przez właściwy organ innego niż Rzeczpospolita Polska państwa członkowskiego Unii Europejskiej;</w:t>
      </w:r>
    </w:p>
    <w:p w14:paraId="08B10E79" w14:textId="0ADBD2FB" w:rsidR="00CC7853" w:rsidRPr="000C59BC" w:rsidRDefault="00646085"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 xml:space="preserve">lit. b </w:t>
      </w:r>
      <w:r w:rsidRPr="000C59BC">
        <w:rPr>
          <w:rFonts w:ascii="Times New Roman" w:hAnsi="Times New Roman" w:cs="Times New Roman"/>
          <w:szCs w:val="24"/>
        </w:rPr>
        <w:t>doprecyzowuje</w:t>
      </w:r>
      <w:r w:rsidRPr="000C59BC">
        <w:rPr>
          <w:rFonts w:ascii="Times New Roman" w:hAnsi="Times New Roman" w:cs="Times New Roman"/>
          <w:b/>
          <w:szCs w:val="24"/>
        </w:rPr>
        <w:t xml:space="preserve"> </w:t>
      </w:r>
      <w:r w:rsidR="005E6853" w:rsidRPr="000C59BC">
        <w:rPr>
          <w:rFonts w:ascii="Times New Roman" w:hAnsi="Times New Roman" w:cs="Times New Roman"/>
          <w:szCs w:val="24"/>
        </w:rPr>
        <w:t>ust. 2 w zakresie realizacji przez Dyrektora TDT zadania</w:t>
      </w:r>
      <w:r w:rsidR="005774B1" w:rsidRPr="000C59BC">
        <w:rPr>
          <w:rFonts w:ascii="Times New Roman" w:hAnsi="Times New Roman" w:cs="Times New Roman"/>
          <w:szCs w:val="24"/>
        </w:rPr>
        <w:t xml:space="preserve"> </w:t>
      </w:r>
      <w:r w:rsidR="005E6853" w:rsidRPr="000C59BC">
        <w:rPr>
          <w:rFonts w:ascii="Times New Roman" w:hAnsi="Times New Roman" w:cs="Times New Roman"/>
          <w:szCs w:val="24"/>
        </w:rPr>
        <w:t>dotyczącego prowadzenia bazy świadectw zgodności przekazywanych przez producentów</w:t>
      </w:r>
      <w:r w:rsidR="005774B1" w:rsidRPr="000C59BC">
        <w:rPr>
          <w:rFonts w:ascii="Times New Roman" w:hAnsi="Times New Roman" w:cs="Times New Roman"/>
          <w:szCs w:val="24"/>
        </w:rPr>
        <w:t xml:space="preserve"> </w:t>
      </w:r>
      <w:r w:rsidR="005E6853" w:rsidRPr="000C59BC">
        <w:rPr>
          <w:rFonts w:ascii="Times New Roman" w:hAnsi="Times New Roman" w:cs="Times New Roman"/>
          <w:szCs w:val="24"/>
        </w:rPr>
        <w:t xml:space="preserve">pojazdów w postaci elektronicznej – baza takich świadectw zgodności będzie prowadzona w systemie teleinformatycznym obsługującym centralną ewidencję pojazdów, o której mowa w art. 80a ust. 1 PRD. </w:t>
      </w:r>
    </w:p>
    <w:p w14:paraId="0B84F374" w14:textId="77777777" w:rsidR="00CC7853" w:rsidRPr="009724AA" w:rsidRDefault="005E6853" w:rsidP="000C59BC">
      <w:pPr>
        <w:pStyle w:val="LITlitera"/>
        <w:keepNext/>
        <w:spacing w:before="120" w:after="120"/>
        <w:ind w:left="0" w:firstLine="0"/>
        <w:rPr>
          <w:rFonts w:ascii="Times New Roman" w:hAnsi="Times New Roman" w:cs="Times New Roman"/>
          <w:szCs w:val="24"/>
        </w:rPr>
      </w:pPr>
      <w:r w:rsidRPr="009724AA">
        <w:rPr>
          <w:rFonts w:ascii="Times New Roman" w:hAnsi="Times New Roman" w:cs="Times New Roman"/>
          <w:szCs w:val="24"/>
        </w:rPr>
        <w:t xml:space="preserve">Jest to zgodne z rozporządzeniem  wykonawczym Komisji (UE) 2021/133 z dnia 4 lutego 2021 r. w sprawie wykonania rozporządzenia Parlamentu Europejskiego i Rady (UE) 2018/858 w odniesieniu do podstawowego formatu, struktury i środków wymiany danych dotyczących świadectw zgodności w formacie elektronicznym  </w:t>
      </w:r>
      <w:r w:rsidR="004105D8" w:rsidRPr="009724AA">
        <w:rPr>
          <w:rFonts w:ascii="Times New Roman" w:hAnsi="Times New Roman" w:cs="Times New Roman"/>
          <w:szCs w:val="24"/>
        </w:rPr>
        <w:t xml:space="preserve">(Dz. Urz. UE L 42 z 05.02.2021, str. 1, </w:t>
      </w:r>
      <w:r w:rsidR="00DB1905" w:rsidRPr="009724AA">
        <w:rPr>
          <w:rFonts w:ascii="Times New Roman" w:hAnsi="Times New Roman" w:cs="Times New Roman"/>
          <w:szCs w:val="24"/>
        </w:rPr>
        <w:t xml:space="preserve">z </w:t>
      </w:r>
      <w:proofErr w:type="spellStart"/>
      <w:r w:rsidR="00DB1905" w:rsidRPr="009724AA">
        <w:rPr>
          <w:rFonts w:ascii="Times New Roman" w:hAnsi="Times New Roman" w:cs="Times New Roman"/>
          <w:szCs w:val="24"/>
        </w:rPr>
        <w:t>późn</w:t>
      </w:r>
      <w:proofErr w:type="spellEnd"/>
      <w:r w:rsidR="00DB1905" w:rsidRPr="009724AA">
        <w:rPr>
          <w:rFonts w:ascii="Times New Roman" w:hAnsi="Times New Roman" w:cs="Times New Roman"/>
          <w:szCs w:val="24"/>
        </w:rPr>
        <w:t xml:space="preserve">. zm. </w:t>
      </w:r>
      <w:r w:rsidR="004105D8" w:rsidRPr="009724AA">
        <w:rPr>
          <w:rFonts w:ascii="Times New Roman" w:hAnsi="Times New Roman" w:cs="Times New Roman"/>
          <w:szCs w:val="24"/>
        </w:rPr>
        <w:t xml:space="preserve">), </w:t>
      </w:r>
      <w:r w:rsidRPr="009724AA">
        <w:rPr>
          <w:rFonts w:ascii="Times New Roman" w:hAnsi="Times New Roman" w:cs="Times New Roman"/>
          <w:szCs w:val="24"/>
        </w:rPr>
        <w:t xml:space="preserve">który w art. 1 wskazuje, iż </w:t>
      </w:r>
      <w:r w:rsidRPr="009724AA">
        <w:rPr>
          <w:rFonts w:ascii="Times New Roman" w:hAnsi="Times New Roman" w:cs="Times New Roman"/>
          <w:i/>
          <w:szCs w:val="24"/>
        </w:rPr>
        <w:t xml:space="preserve">producent udostępnia organowi udzielającemu homologacji typu, który udzielił homologacji typu całego pojazdu, elektroniczną wersję świadectwa zgodności zgodną z formatem i strukturą elementów danych i </w:t>
      </w:r>
      <w:r w:rsidRPr="009724AA">
        <w:rPr>
          <w:rFonts w:ascii="Times New Roman" w:hAnsi="Times New Roman" w:cs="Times New Roman"/>
          <w:i/>
          <w:szCs w:val="24"/>
        </w:rPr>
        <w:lastRenderedPageBreak/>
        <w:t>standardowymi komunikatami określonymi w art. 2 za pośrednictwem dowolnego krajowego punktu dostępu do europejskiego systemu informacji o pojazdach i prawach jazdy (EUCARIS) w Unii</w:t>
      </w:r>
      <w:r w:rsidRPr="009724AA">
        <w:rPr>
          <w:rFonts w:ascii="Times New Roman" w:hAnsi="Times New Roman" w:cs="Times New Roman"/>
          <w:szCs w:val="24"/>
        </w:rPr>
        <w:t xml:space="preserve">. </w:t>
      </w:r>
    </w:p>
    <w:p w14:paraId="067C6529" w14:textId="30A4DB45" w:rsidR="009879B7" w:rsidRPr="000C59BC" w:rsidRDefault="005E6853"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W konsekwencji tego świadectwa zgodności w postaci elektronicznej będą gromadzone w centralnej ewidencji pojazdów (CEP), na potrzeby komunikacji i wymiany informacji pomiędzy państwami członkowskimi UE w ramach systemu EUCARIS; </w:t>
      </w:r>
    </w:p>
    <w:p w14:paraId="6D419C53" w14:textId="3F7CA7EE" w:rsidR="005E6853" w:rsidRPr="000C59BC" w:rsidRDefault="005E6853" w:rsidP="000C59BC">
      <w:pPr>
        <w:pStyle w:val="PKTpunk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 xml:space="preserve">lit. </w:t>
      </w:r>
      <w:r w:rsidR="00646085" w:rsidRPr="000C59BC">
        <w:rPr>
          <w:rFonts w:ascii="Times New Roman" w:hAnsi="Times New Roman" w:cs="Times New Roman"/>
          <w:b/>
          <w:szCs w:val="24"/>
        </w:rPr>
        <w:t>c</w:t>
      </w:r>
      <w:r w:rsidRPr="000C59BC">
        <w:rPr>
          <w:rFonts w:ascii="Times New Roman" w:hAnsi="Times New Roman" w:cs="Times New Roman"/>
          <w:szCs w:val="24"/>
        </w:rPr>
        <w:t xml:space="preserve"> dodaje ust. 2a zapewniający dostęp do świadectw zgodności producentom</w:t>
      </w:r>
      <w:r w:rsidR="005774B1" w:rsidRPr="000C59BC">
        <w:rPr>
          <w:rFonts w:ascii="Times New Roman" w:hAnsi="Times New Roman" w:cs="Times New Roman"/>
          <w:szCs w:val="24"/>
        </w:rPr>
        <w:t xml:space="preserve"> </w:t>
      </w:r>
      <w:r w:rsidRPr="000C59BC">
        <w:rPr>
          <w:rFonts w:ascii="Times New Roman" w:hAnsi="Times New Roman" w:cs="Times New Roman"/>
          <w:szCs w:val="24"/>
        </w:rPr>
        <w:t xml:space="preserve">pojazdów, </w:t>
      </w:r>
      <w:r w:rsidRPr="000C59BC">
        <w:rPr>
          <w:rFonts w:ascii="Times New Roman" w:hAnsi="Times New Roman" w:cs="Times New Roman"/>
          <w:szCs w:val="24"/>
          <w:u w:val="single"/>
        </w:rPr>
        <w:t>o których mowa w art. 37 ust. 5 rozporządzenia 2018/858</w:t>
      </w:r>
      <w:r w:rsidR="00C82585" w:rsidRPr="000C59BC">
        <w:rPr>
          <w:rFonts w:ascii="Times New Roman" w:hAnsi="Times New Roman" w:cs="Times New Roman"/>
          <w:szCs w:val="24"/>
        </w:rPr>
        <w:t xml:space="preserve"> i ust. 2b wskazujący, iż Dyrektor TDT przekazuje producentowi pojazdu, który wystawił świadectwo zgodności w postaci elektronicznej, informację o stwierdzonej niezgodności tego świadectwa z odpowiednim świadectwem homologacji typu pojazdu, przez jej automatyczne udostępnienie w systemie teleinformatycznym obsługującym ewidencję, jako informację do pobrania</w:t>
      </w:r>
      <w:r w:rsidR="009724AA">
        <w:rPr>
          <w:rFonts w:ascii="Times New Roman" w:hAnsi="Times New Roman" w:cs="Times New Roman"/>
          <w:szCs w:val="24"/>
        </w:rPr>
        <w:t>;</w:t>
      </w:r>
    </w:p>
    <w:p w14:paraId="09171278" w14:textId="231108AD" w:rsidR="005E6853" w:rsidRPr="000C59BC" w:rsidRDefault="005E6853"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 xml:space="preserve">lit. </w:t>
      </w:r>
      <w:r w:rsidR="003C38C6" w:rsidRPr="000C59BC">
        <w:rPr>
          <w:rFonts w:ascii="Times New Roman" w:hAnsi="Times New Roman" w:cs="Times New Roman"/>
          <w:b/>
          <w:szCs w:val="24"/>
        </w:rPr>
        <w:t>d</w:t>
      </w:r>
      <w:r w:rsidRPr="000C59BC">
        <w:rPr>
          <w:rFonts w:ascii="Times New Roman" w:hAnsi="Times New Roman" w:cs="Times New Roman"/>
          <w:szCs w:val="24"/>
        </w:rPr>
        <w:t xml:space="preserve"> zmienia brzmienie </w:t>
      </w:r>
      <w:r w:rsidR="009879B7" w:rsidRPr="000C59BC">
        <w:rPr>
          <w:rFonts w:ascii="Times New Roman" w:hAnsi="Times New Roman" w:cs="Times New Roman"/>
          <w:szCs w:val="24"/>
        </w:rPr>
        <w:t xml:space="preserve">ust. 3 </w:t>
      </w:r>
      <w:r w:rsidRPr="000C59BC">
        <w:rPr>
          <w:rFonts w:ascii="Times New Roman" w:hAnsi="Times New Roman" w:cs="Times New Roman"/>
          <w:szCs w:val="24"/>
        </w:rPr>
        <w:t xml:space="preserve">doprecyzowując zakres nadzoru rynku pełnionego przez Dyrektora TDT w zakresie </w:t>
      </w:r>
      <w:r w:rsidR="00E935AC" w:rsidRPr="000C59BC">
        <w:rPr>
          <w:rFonts w:ascii="Times New Roman" w:hAnsi="Times New Roman" w:cs="Times New Roman"/>
          <w:szCs w:val="24"/>
        </w:rPr>
        <w:t xml:space="preserve">aktów wynikających z </w:t>
      </w:r>
      <w:r w:rsidRPr="000C59BC">
        <w:rPr>
          <w:rFonts w:ascii="Times New Roman" w:hAnsi="Times New Roman" w:cs="Times New Roman"/>
          <w:szCs w:val="24"/>
        </w:rPr>
        <w:t xml:space="preserve">unijnej procedury homologacji </w:t>
      </w:r>
      <w:r w:rsidR="00E935AC" w:rsidRPr="000C59BC">
        <w:rPr>
          <w:rFonts w:ascii="Times New Roman" w:hAnsi="Times New Roman" w:cs="Times New Roman"/>
          <w:szCs w:val="24"/>
        </w:rPr>
        <w:t xml:space="preserve">typu, w tym rozszerza zakres nadzoru Dyrektora TDT </w:t>
      </w:r>
      <w:r w:rsidR="004D400C" w:rsidRPr="000C59BC">
        <w:rPr>
          <w:rFonts w:ascii="Times New Roman" w:hAnsi="Times New Roman" w:cs="Times New Roman"/>
          <w:szCs w:val="24"/>
        </w:rPr>
        <w:t xml:space="preserve">w odniesieniu do </w:t>
      </w:r>
      <w:r w:rsidR="00E935AC" w:rsidRPr="000C59BC">
        <w:rPr>
          <w:rFonts w:ascii="Times New Roman" w:hAnsi="Times New Roman" w:cs="Times New Roman"/>
          <w:szCs w:val="24"/>
        </w:rPr>
        <w:t>krajow</w:t>
      </w:r>
      <w:r w:rsidR="004D400C" w:rsidRPr="000C59BC">
        <w:rPr>
          <w:rFonts w:ascii="Times New Roman" w:hAnsi="Times New Roman" w:cs="Times New Roman"/>
          <w:szCs w:val="24"/>
        </w:rPr>
        <w:t>ego</w:t>
      </w:r>
      <w:r w:rsidR="00E935AC" w:rsidRPr="000C59BC">
        <w:rPr>
          <w:rFonts w:ascii="Times New Roman" w:hAnsi="Times New Roman" w:cs="Times New Roman"/>
          <w:szCs w:val="24"/>
        </w:rPr>
        <w:t xml:space="preserve"> indywidualnego dopuszczenia pojazdu niebędącego nowym pojazdem</w:t>
      </w:r>
      <w:r w:rsidR="00744862" w:rsidRPr="000C59BC">
        <w:rPr>
          <w:rFonts w:ascii="Times New Roman" w:hAnsi="Times New Roman" w:cs="Times New Roman"/>
          <w:szCs w:val="24"/>
        </w:rPr>
        <w:t xml:space="preserve"> jako nowej </w:t>
      </w:r>
      <w:r w:rsidR="009724AA">
        <w:rPr>
          <w:rFonts w:ascii="Times New Roman" w:hAnsi="Times New Roman" w:cs="Times New Roman"/>
          <w:szCs w:val="24"/>
        </w:rPr>
        <w:t>procedury</w:t>
      </w:r>
      <w:r w:rsidR="00B40831" w:rsidRPr="000C59BC">
        <w:rPr>
          <w:rFonts w:ascii="Times New Roman" w:hAnsi="Times New Roman" w:cs="Times New Roman"/>
          <w:szCs w:val="24"/>
        </w:rPr>
        <w:t xml:space="preserve">, jak również ustanawia Dyrektora TDT organem nadzoru rynku w zakresie spełniania przez </w:t>
      </w:r>
      <w:r w:rsidR="00C82585" w:rsidRPr="000C59BC">
        <w:rPr>
          <w:rFonts w:ascii="Times New Roman" w:hAnsi="Times New Roman" w:cs="Times New Roman"/>
          <w:szCs w:val="24"/>
        </w:rPr>
        <w:t xml:space="preserve">rowery i wózki rowerowe z dodatkowym napędem, </w:t>
      </w:r>
      <w:r w:rsidR="00B40831" w:rsidRPr="000C59BC">
        <w:rPr>
          <w:rFonts w:ascii="Times New Roman" w:hAnsi="Times New Roman" w:cs="Times New Roman"/>
          <w:szCs w:val="24"/>
        </w:rPr>
        <w:t>hulajnogi elektryczne</w:t>
      </w:r>
      <w:r w:rsidR="00C82585" w:rsidRPr="000C59BC">
        <w:rPr>
          <w:rFonts w:ascii="Times New Roman" w:hAnsi="Times New Roman" w:cs="Times New Roman"/>
          <w:szCs w:val="24"/>
        </w:rPr>
        <w:t xml:space="preserve"> i urządzenia transportu osobistego</w:t>
      </w:r>
      <w:r w:rsidR="00B40831" w:rsidRPr="000C59BC">
        <w:rPr>
          <w:rFonts w:ascii="Times New Roman" w:hAnsi="Times New Roman" w:cs="Times New Roman"/>
          <w:szCs w:val="24"/>
        </w:rPr>
        <w:t xml:space="preserve"> warunków technicznych określonych </w:t>
      </w:r>
      <w:r w:rsidR="00FE4861" w:rsidRPr="000C59BC">
        <w:rPr>
          <w:rFonts w:ascii="Times New Roman" w:hAnsi="Times New Roman" w:cs="Times New Roman"/>
          <w:szCs w:val="24"/>
        </w:rPr>
        <w:t>dla tych pojazdów w</w:t>
      </w:r>
      <w:r w:rsidR="00B40831" w:rsidRPr="000C59BC">
        <w:rPr>
          <w:rFonts w:ascii="Times New Roman" w:hAnsi="Times New Roman" w:cs="Times New Roman"/>
          <w:szCs w:val="24"/>
        </w:rPr>
        <w:t xml:space="preserve"> rozporządzeni</w:t>
      </w:r>
      <w:r w:rsidR="00FE4861" w:rsidRPr="000C59BC">
        <w:rPr>
          <w:rFonts w:ascii="Times New Roman" w:hAnsi="Times New Roman" w:cs="Times New Roman"/>
          <w:szCs w:val="24"/>
        </w:rPr>
        <w:t>u</w:t>
      </w:r>
      <w:r w:rsidR="00B40831" w:rsidRPr="000C59BC">
        <w:rPr>
          <w:rFonts w:ascii="Times New Roman" w:hAnsi="Times New Roman" w:cs="Times New Roman"/>
          <w:szCs w:val="24"/>
        </w:rPr>
        <w:t xml:space="preserve"> Ministra Infrastruktury z dnia 31 grudnia 2002 r. w sprawie warunków technicznych pojazdów oraz zakresu ich niezbędnego wyposażenia</w:t>
      </w:r>
      <w:r w:rsidR="009724AA">
        <w:rPr>
          <w:rFonts w:ascii="Times New Roman" w:hAnsi="Times New Roman" w:cs="Times New Roman"/>
          <w:szCs w:val="24"/>
        </w:rPr>
        <w:t>;</w:t>
      </w:r>
    </w:p>
    <w:p w14:paraId="6659ABF0" w14:textId="6245AF15" w:rsidR="0071171A" w:rsidRPr="000C59BC" w:rsidRDefault="00E935AC"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 xml:space="preserve">lit. </w:t>
      </w:r>
      <w:r w:rsidR="003C38C6" w:rsidRPr="000C59BC">
        <w:rPr>
          <w:rFonts w:ascii="Times New Roman" w:hAnsi="Times New Roman" w:cs="Times New Roman"/>
          <w:b/>
          <w:szCs w:val="24"/>
        </w:rPr>
        <w:t>e</w:t>
      </w:r>
      <w:r w:rsidRPr="000C59BC">
        <w:rPr>
          <w:rFonts w:ascii="Times New Roman" w:hAnsi="Times New Roman" w:cs="Times New Roman"/>
          <w:szCs w:val="24"/>
        </w:rPr>
        <w:t xml:space="preserve"> </w:t>
      </w:r>
      <w:r w:rsidR="009879B7" w:rsidRPr="000C59BC">
        <w:rPr>
          <w:rFonts w:ascii="Times New Roman" w:hAnsi="Times New Roman" w:cs="Times New Roman"/>
          <w:szCs w:val="24"/>
        </w:rPr>
        <w:t xml:space="preserve">dodaje </w:t>
      </w:r>
      <w:r w:rsidRPr="000C59BC">
        <w:rPr>
          <w:rFonts w:ascii="Times New Roman" w:hAnsi="Times New Roman" w:cs="Times New Roman"/>
          <w:szCs w:val="24"/>
        </w:rPr>
        <w:t>nowy</w:t>
      </w:r>
      <w:r w:rsidR="009879B7" w:rsidRPr="000C59BC">
        <w:rPr>
          <w:rFonts w:ascii="Times New Roman" w:hAnsi="Times New Roman" w:cs="Times New Roman"/>
          <w:szCs w:val="24"/>
        </w:rPr>
        <w:t xml:space="preserve"> ust. </w:t>
      </w:r>
      <w:r w:rsidR="00CC7853" w:rsidRPr="000C59BC">
        <w:rPr>
          <w:rFonts w:ascii="Times New Roman" w:hAnsi="Times New Roman" w:cs="Times New Roman"/>
          <w:szCs w:val="24"/>
        </w:rPr>
        <w:t>4</w:t>
      </w:r>
      <w:r w:rsidR="009879B7" w:rsidRPr="000C59BC">
        <w:rPr>
          <w:rFonts w:ascii="Times New Roman" w:hAnsi="Times New Roman" w:cs="Times New Roman"/>
          <w:szCs w:val="24"/>
        </w:rPr>
        <w:t xml:space="preserve"> </w:t>
      </w:r>
      <w:r w:rsidRPr="000C59BC">
        <w:rPr>
          <w:rFonts w:ascii="Times New Roman" w:hAnsi="Times New Roman" w:cs="Times New Roman"/>
          <w:szCs w:val="24"/>
        </w:rPr>
        <w:t>zobowiązujący określone podmioty (o</w:t>
      </w:r>
      <w:r w:rsidR="009879B7" w:rsidRPr="000C59BC">
        <w:rPr>
          <w:rFonts w:ascii="Times New Roman" w:hAnsi="Times New Roman" w:cs="Times New Roman"/>
          <w:szCs w:val="24"/>
        </w:rPr>
        <w:t>rgany administracji rządowej i samorządowej, państwowe osoby prawne oraz państwowe i samorządowe jednostki organizacyjne</w:t>
      </w:r>
      <w:r w:rsidRPr="000C59BC">
        <w:rPr>
          <w:rFonts w:ascii="Times New Roman" w:hAnsi="Times New Roman" w:cs="Times New Roman"/>
          <w:szCs w:val="24"/>
        </w:rPr>
        <w:t xml:space="preserve">) do współdziałania </w:t>
      </w:r>
      <w:r w:rsidR="009879B7" w:rsidRPr="000C59BC">
        <w:rPr>
          <w:rFonts w:ascii="Times New Roman" w:hAnsi="Times New Roman" w:cs="Times New Roman"/>
          <w:szCs w:val="24"/>
        </w:rPr>
        <w:t>z Dyrektorem TDT przy wykonywaniu jego zadań wynikających z ustawy</w:t>
      </w:r>
      <w:r w:rsidRPr="000C59BC">
        <w:rPr>
          <w:rFonts w:ascii="Times New Roman" w:hAnsi="Times New Roman" w:cs="Times New Roman"/>
          <w:szCs w:val="24"/>
        </w:rPr>
        <w:t xml:space="preserve"> homologacyjnej, w szczególności dotyczy to </w:t>
      </w:r>
      <w:r w:rsidR="005774B1" w:rsidRPr="000C59BC">
        <w:rPr>
          <w:rFonts w:ascii="Times New Roman" w:hAnsi="Times New Roman" w:cs="Times New Roman"/>
          <w:szCs w:val="24"/>
        </w:rPr>
        <w:t xml:space="preserve">zadań z zakresu </w:t>
      </w:r>
      <w:r w:rsidRPr="000C59BC">
        <w:rPr>
          <w:rFonts w:ascii="Times New Roman" w:hAnsi="Times New Roman" w:cs="Times New Roman"/>
          <w:szCs w:val="24"/>
        </w:rPr>
        <w:t xml:space="preserve">nadzoru rynku. </w:t>
      </w:r>
      <w:r w:rsidR="00281517" w:rsidRPr="000C59BC">
        <w:rPr>
          <w:rFonts w:ascii="Times New Roman" w:hAnsi="Times New Roman" w:cs="Times New Roman"/>
          <w:szCs w:val="24"/>
        </w:rPr>
        <w:t xml:space="preserve">Wspomniane podmioty będą współdziałały z Dyrektorem TDT wyłącznie w zakresie swojej właściwości. Ponadto, obowiązek udzielania pomocy – w tym pomocy technicznej – przy wykonywaniu  zadań ustawowych powinien być realizowany z uwzględnieniem realnych możliwości organizacyjnych i finansowych tych podmiotów. </w:t>
      </w:r>
      <w:r w:rsidR="009724AA">
        <w:rPr>
          <w:rFonts w:ascii="Times New Roman" w:hAnsi="Times New Roman" w:cs="Times New Roman"/>
          <w:szCs w:val="24"/>
        </w:rPr>
        <w:t xml:space="preserve">Brzmienie wypracowane zgodnie z uwagą Ministerstwa Sprawiedliwości. </w:t>
      </w:r>
    </w:p>
    <w:p w14:paraId="64BB37FE" w14:textId="371E326E" w:rsidR="003C38C6" w:rsidRPr="000C59BC" w:rsidRDefault="003C38C6" w:rsidP="000C59BC">
      <w:pPr>
        <w:pStyle w:val="LITlitera"/>
        <w:keepNext/>
        <w:spacing w:before="120" w:after="120"/>
        <w:ind w:left="0" w:firstLine="0"/>
        <w:rPr>
          <w:rFonts w:ascii="Times New Roman" w:hAnsi="Times New Roman" w:cs="Times New Roman"/>
          <w:bCs w:val="0"/>
          <w:szCs w:val="24"/>
        </w:rPr>
      </w:pPr>
      <w:r w:rsidRPr="000C59BC">
        <w:rPr>
          <w:rFonts w:ascii="Times New Roman" w:hAnsi="Times New Roman" w:cs="Times New Roman"/>
          <w:b/>
          <w:szCs w:val="24"/>
        </w:rPr>
        <w:t xml:space="preserve">Art. 1 pkt 5 </w:t>
      </w:r>
      <w:r w:rsidRPr="000C59BC">
        <w:rPr>
          <w:rFonts w:ascii="Times New Roman" w:hAnsi="Times New Roman" w:cs="Times New Roman"/>
          <w:bCs w:val="0"/>
          <w:szCs w:val="24"/>
        </w:rPr>
        <w:t xml:space="preserve">nadaje nowe brzmienie przepisowi art. 12 ust. 1 poprzez wskazanie, iż nowy typ pojazdu, typ przedmiotu wyposażenia lub części, który ma być wprowadzony do obrotu na terytorium Rzeczypospolitej Polskiej, powinien spełniać wymagania techniczne, odpowiednie dla danej kategorii pojazdu, określone w przepisach Unii Europejskiej dotyczących </w:t>
      </w:r>
      <w:r w:rsidRPr="000C59BC">
        <w:rPr>
          <w:rFonts w:ascii="Times New Roman" w:hAnsi="Times New Roman" w:cs="Times New Roman"/>
          <w:bCs w:val="0"/>
          <w:szCs w:val="24"/>
        </w:rPr>
        <w:lastRenderedPageBreak/>
        <w:t>ich homologacji, regulaminach ONZ dotyczących ich homologacji lub przepisach wykonawczych</w:t>
      </w:r>
      <w:r w:rsidR="00C82585" w:rsidRPr="000C59BC">
        <w:rPr>
          <w:rFonts w:ascii="Times New Roman" w:hAnsi="Times New Roman" w:cs="Times New Roman"/>
          <w:bCs w:val="0"/>
          <w:szCs w:val="24"/>
        </w:rPr>
        <w:t xml:space="preserve">, </w:t>
      </w:r>
      <w:r w:rsidR="009724AA">
        <w:rPr>
          <w:rFonts w:ascii="Times New Roman" w:hAnsi="Times New Roman" w:cs="Times New Roman"/>
          <w:bCs w:val="0"/>
          <w:szCs w:val="24"/>
        </w:rPr>
        <w:t>poprzez</w:t>
      </w:r>
      <w:r w:rsidR="00C82585" w:rsidRPr="000C59BC">
        <w:rPr>
          <w:rFonts w:ascii="Times New Roman" w:hAnsi="Times New Roman" w:cs="Times New Roman"/>
          <w:bCs w:val="0"/>
          <w:szCs w:val="24"/>
        </w:rPr>
        <w:t xml:space="preserve"> wprowadz</w:t>
      </w:r>
      <w:r w:rsidR="009724AA">
        <w:rPr>
          <w:rFonts w:ascii="Times New Roman" w:hAnsi="Times New Roman" w:cs="Times New Roman"/>
          <w:bCs w:val="0"/>
          <w:szCs w:val="24"/>
        </w:rPr>
        <w:t>enie</w:t>
      </w:r>
      <w:r w:rsidR="00C82585" w:rsidRPr="000C59BC">
        <w:rPr>
          <w:rFonts w:ascii="Times New Roman" w:hAnsi="Times New Roman" w:cs="Times New Roman"/>
          <w:bCs w:val="0"/>
          <w:szCs w:val="24"/>
        </w:rPr>
        <w:t xml:space="preserve"> skrót</w:t>
      </w:r>
      <w:r w:rsidR="009724AA">
        <w:rPr>
          <w:rFonts w:ascii="Times New Roman" w:hAnsi="Times New Roman" w:cs="Times New Roman"/>
          <w:bCs w:val="0"/>
          <w:szCs w:val="24"/>
        </w:rPr>
        <w:t>u</w:t>
      </w:r>
      <w:r w:rsidR="00C82585" w:rsidRPr="000C59BC">
        <w:rPr>
          <w:rFonts w:ascii="Times New Roman" w:hAnsi="Times New Roman" w:cs="Times New Roman"/>
          <w:bCs w:val="0"/>
          <w:szCs w:val="24"/>
        </w:rPr>
        <w:t xml:space="preserve"> „wymagania techniczne”, który będzie miał zastosowanie w dalszych przepisach, w szczególności dotyczących nadzoru rynku. </w:t>
      </w:r>
    </w:p>
    <w:p w14:paraId="6AAC5A54" w14:textId="46FAC339" w:rsidR="00AA67AC" w:rsidRDefault="00E935AC"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w:t>
      </w:r>
      <w:r w:rsidR="00170AB3" w:rsidRPr="000C59BC">
        <w:rPr>
          <w:rFonts w:ascii="Times New Roman" w:hAnsi="Times New Roman" w:cs="Times New Roman"/>
          <w:b/>
          <w:szCs w:val="24"/>
        </w:rPr>
        <w:t>6</w:t>
      </w:r>
      <w:r w:rsidRPr="000C59BC">
        <w:rPr>
          <w:rFonts w:ascii="Times New Roman" w:hAnsi="Times New Roman" w:cs="Times New Roman"/>
          <w:b/>
          <w:szCs w:val="24"/>
        </w:rPr>
        <w:t xml:space="preserve"> </w:t>
      </w:r>
      <w:r w:rsidR="002C2019">
        <w:rPr>
          <w:rFonts w:ascii="Times New Roman" w:hAnsi="Times New Roman" w:cs="Times New Roman"/>
          <w:b/>
          <w:szCs w:val="24"/>
        </w:rPr>
        <w:t xml:space="preserve"> lit. a </w:t>
      </w:r>
      <w:r w:rsidRPr="000C59BC">
        <w:rPr>
          <w:rFonts w:ascii="Times New Roman" w:hAnsi="Times New Roman" w:cs="Times New Roman"/>
          <w:szCs w:val="24"/>
        </w:rPr>
        <w:t xml:space="preserve">wprowadza zmiany </w:t>
      </w:r>
      <w:r w:rsidR="0039010E" w:rsidRPr="000C59BC">
        <w:rPr>
          <w:rFonts w:ascii="Times New Roman" w:hAnsi="Times New Roman" w:cs="Times New Roman"/>
          <w:szCs w:val="24"/>
        </w:rPr>
        <w:t xml:space="preserve">doprecyzowujące </w:t>
      </w:r>
      <w:r w:rsidRPr="000C59BC">
        <w:rPr>
          <w:rFonts w:ascii="Times New Roman" w:hAnsi="Times New Roman" w:cs="Times New Roman"/>
          <w:szCs w:val="24"/>
        </w:rPr>
        <w:t xml:space="preserve">w art. 13 </w:t>
      </w:r>
      <w:r w:rsidR="003C38C6" w:rsidRPr="000C59BC">
        <w:rPr>
          <w:rFonts w:ascii="Times New Roman" w:hAnsi="Times New Roman" w:cs="Times New Roman"/>
          <w:szCs w:val="24"/>
        </w:rPr>
        <w:t xml:space="preserve">ust. 3 </w:t>
      </w:r>
      <w:r w:rsidRPr="000C59BC">
        <w:rPr>
          <w:rFonts w:ascii="Times New Roman" w:hAnsi="Times New Roman" w:cs="Times New Roman"/>
          <w:szCs w:val="24"/>
        </w:rPr>
        <w:t>ustawy homologacyjnej</w:t>
      </w:r>
      <w:r w:rsidR="00C82585" w:rsidRPr="000C59BC">
        <w:rPr>
          <w:rFonts w:ascii="Times New Roman" w:hAnsi="Times New Roman" w:cs="Times New Roman"/>
          <w:szCs w:val="24"/>
        </w:rPr>
        <w:t xml:space="preserve"> </w:t>
      </w:r>
      <w:r w:rsidR="003C38C6" w:rsidRPr="000C59BC">
        <w:rPr>
          <w:rFonts w:ascii="Times New Roman" w:hAnsi="Times New Roman" w:cs="Times New Roman"/>
          <w:szCs w:val="24"/>
        </w:rPr>
        <w:t>poprzez</w:t>
      </w:r>
      <w:r w:rsidRPr="000C59BC">
        <w:rPr>
          <w:rFonts w:ascii="Times New Roman" w:hAnsi="Times New Roman" w:cs="Times New Roman"/>
          <w:szCs w:val="24"/>
        </w:rPr>
        <w:t xml:space="preserve"> doprecyzow</w:t>
      </w:r>
      <w:r w:rsidR="003C38C6" w:rsidRPr="000C59BC">
        <w:rPr>
          <w:rFonts w:ascii="Times New Roman" w:hAnsi="Times New Roman" w:cs="Times New Roman"/>
          <w:szCs w:val="24"/>
        </w:rPr>
        <w:t>anie</w:t>
      </w:r>
      <w:r w:rsidRPr="000C59BC">
        <w:rPr>
          <w:rFonts w:ascii="Times New Roman" w:hAnsi="Times New Roman" w:cs="Times New Roman"/>
          <w:szCs w:val="24"/>
        </w:rPr>
        <w:t xml:space="preserve"> </w:t>
      </w:r>
      <w:r w:rsidR="003C38C6" w:rsidRPr="000C59BC">
        <w:rPr>
          <w:rFonts w:ascii="Times New Roman" w:hAnsi="Times New Roman" w:cs="Times New Roman"/>
          <w:szCs w:val="24"/>
        </w:rPr>
        <w:t xml:space="preserve">zbioru i nazw </w:t>
      </w:r>
      <w:r w:rsidR="00222B5C" w:rsidRPr="000C59BC">
        <w:rPr>
          <w:rFonts w:ascii="Times New Roman" w:hAnsi="Times New Roman" w:cs="Times New Roman"/>
          <w:szCs w:val="24"/>
        </w:rPr>
        <w:t>dokument</w:t>
      </w:r>
      <w:r w:rsidR="003C38C6" w:rsidRPr="000C59BC">
        <w:rPr>
          <w:rFonts w:ascii="Times New Roman" w:hAnsi="Times New Roman" w:cs="Times New Roman"/>
          <w:szCs w:val="24"/>
        </w:rPr>
        <w:t>ów. Zmianie ulega nazwa dokumentu</w:t>
      </w:r>
      <w:r w:rsidR="00222B5C" w:rsidRPr="000C59BC">
        <w:rPr>
          <w:rFonts w:ascii="Times New Roman" w:hAnsi="Times New Roman" w:cs="Times New Roman"/>
          <w:szCs w:val="24"/>
        </w:rPr>
        <w:t xml:space="preserve"> </w:t>
      </w:r>
      <w:r w:rsidRPr="000C59BC">
        <w:rPr>
          <w:rFonts w:ascii="Times New Roman" w:hAnsi="Times New Roman" w:cs="Times New Roman"/>
          <w:szCs w:val="24"/>
        </w:rPr>
        <w:t>wydawanego przez Dyrektora TDT dla nowego pojazdu</w:t>
      </w:r>
      <w:r w:rsidR="00C82585" w:rsidRPr="000C59BC">
        <w:rPr>
          <w:rFonts w:ascii="Times New Roman" w:hAnsi="Times New Roman" w:cs="Times New Roman"/>
          <w:szCs w:val="24"/>
        </w:rPr>
        <w:t xml:space="preserve"> </w:t>
      </w:r>
      <w:r w:rsidR="009724AA" w:rsidRPr="000C59BC">
        <w:rPr>
          <w:rFonts w:ascii="Times New Roman" w:hAnsi="Times New Roman" w:cs="Times New Roman"/>
          <w:szCs w:val="24"/>
        </w:rPr>
        <w:t>–</w:t>
      </w:r>
      <w:r w:rsidR="009724AA">
        <w:rPr>
          <w:rFonts w:ascii="Times New Roman" w:hAnsi="Times New Roman" w:cs="Times New Roman"/>
          <w:szCs w:val="24"/>
        </w:rPr>
        <w:t xml:space="preserve"> </w:t>
      </w:r>
      <w:r w:rsidR="003C38C6" w:rsidRPr="000C59BC">
        <w:rPr>
          <w:rFonts w:ascii="Times New Roman" w:hAnsi="Times New Roman" w:cs="Times New Roman"/>
          <w:szCs w:val="24"/>
        </w:rPr>
        <w:t xml:space="preserve">jest to </w:t>
      </w:r>
      <w:r w:rsidRPr="000C59BC">
        <w:rPr>
          <w:rFonts w:ascii="Times New Roman" w:hAnsi="Times New Roman" w:cs="Times New Roman"/>
          <w:szCs w:val="24"/>
        </w:rPr>
        <w:t xml:space="preserve">świadectwo krajowego indywidualnego dopuszczenia </w:t>
      </w:r>
      <w:r w:rsidRPr="000C59BC">
        <w:rPr>
          <w:rFonts w:ascii="Times New Roman" w:hAnsi="Times New Roman" w:cs="Times New Roman"/>
          <w:b/>
          <w:szCs w:val="24"/>
        </w:rPr>
        <w:t>nowego</w:t>
      </w:r>
      <w:r w:rsidRPr="000C59BC">
        <w:rPr>
          <w:rFonts w:ascii="Times New Roman" w:hAnsi="Times New Roman" w:cs="Times New Roman"/>
          <w:szCs w:val="24"/>
        </w:rPr>
        <w:t xml:space="preserve"> pojazdu, </w:t>
      </w:r>
      <w:r w:rsidR="003C38C6" w:rsidRPr="000C59BC">
        <w:rPr>
          <w:rFonts w:ascii="Times New Roman" w:hAnsi="Times New Roman" w:cs="Times New Roman"/>
          <w:szCs w:val="24"/>
        </w:rPr>
        <w:t xml:space="preserve">dodany zostaje dokument: świadectwo krajowego indywidualnego dopuszczenia pojazdu niebędącego nowym pojazdem. W przepisie zawarto także bezpośrednie odwołanie </w:t>
      </w:r>
      <w:r w:rsidRPr="000C59BC">
        <w:rPr>
          <w:rFonts w:ascii="Times New Roman" w:hAnsi="Times New Roman" w:cs="Times New Roman"/>
          <w:szCs w:val="24"/>
        </w:rPr>
        <w:t xml:space="preserve">do </w:t>
      </w:r>
      <w:r w:rsidR="00094334" w:rsidRPr="000C59BC">
        <w:rPr>
          <w:rFonts w:ascii="Times New Roman" w:hAnsi="Times New Roman" w:cs="Times New Roman"/>
          <w:szCs w:val="24"/>
        </w:rPr>
        <w:t>przepisów rozporządzeń homologacyjnych</w:t>
      </w:r>
      <w:r w:rsidRPr="000C59BC">
        <w:rPr>
          <w:rFonts w:ascii="Times New Roman" w:hAnsi="Times New Roman" w:cs="Times New Roman"/>
          <w:szCs w:val="24"/>
        </w:rPr>
        <w:t xml:space="preserve"> w zakresie </w:t>
      </w:r>
      <w:r w:rsidR="005E246C" w:rsidRPr="000C59BC">
        <w:rPr>
          <w:rFonts w:ascii="Times New Roman" w:hAnsi="Times New Roman" w:cs="Times New Roman"/>
          <w:szCs w:val="24"/>
        </w:rPr>
        <w:t>uznawania przez Dyrektora TDT świadectwa krajowego indywidualnego dopuszczenia pojazdu wydanego przez inny organ państwa członkowskiego UE</w:t>
      </w:r>
      <w:r w:rsidR="00C82585" w:rsidRPr="000C59BC">
        <w:rPr>
          <w:rFonts w:ascii="Times New Roman" w:hAnsi="Times New Roman" w:cs="Times New Roman"/>
          <w:szCs w:val="24"/>
        </w:rPr>
        <w:t xml:space="preserve">. </w:t>
      </w:r>
    </w:p>
    <w:p w14:paraId="5BFED2B8" w14:textId="3DC451FF" w:rsidR="002C2019" w:rsidRPr="000C59BC" w:rsidRDefault="002C2019" w:rsidP="002C2019">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6 </w:t>
      </w:r>
      <w:r>
        <w:rPr>
          <w:rFonts w:ascii="Times New Roman" w:hAnsi="Times New Roman" w:cs="Times New Roman"/>
          <w:b/>
          <w:szCs w:val="24"/>
        </w:rPr>
        <w:t xml:space="preserve">lit. b </w:t>
      </w:r>
      <w:r w:rsidRPr="002C2019">
        <w:rPr>
          <w:rFonts w:ascii="Times New Roman" w:hAnsi="Times New Roman" w:cs="Times New Roman"/>
          <w:szCs w:val="24"/>
        </w:rPr>
        <w:t>wprowadza zmianę w art. 13 w ust. 4 poprzez uwzględnienie w niej pojazdów sportowych, wyłączając je z obowiązku uzyskania homologacji typu.</w:t>
      </w:r>
      <w:r>
        <w:rPr>
          <w:rFonts w:ascii="Times New Roman" w:hAnsi="Times New Roman" w:cs="Times New Roman"/>
          <w:b/>
          <w:szCs w:val="24"/>
        </w:rPr>
        <w:t xml:space="preserve"> </w:t>
      </w:r>
      <w:r w:rsidRPr="002C2019">
        <w:rPr>
          <w:rFonts w:ascii="Times New Roman" w:hAnsi="Times New Roman" w:cs="Times New Roman"/>
          <w:szCs w:val="24"/>
        </w:rPr>
        <w:t xml:space="preserve">Aktualnie </w:t>
      </w:r>
      <w:r>
        <w:rPr>
          <w:rFonts w:ascii="Times New Roman" w:hAnsi="Times New Roman"/>
          <w:szCs w:val="24"/>
        </w:rPr>
        <w:t>p</w:t>
      </w:r>
      <w:r w:rsidRPr="002C2019">
        <w:rPr>
          <w:rFonts w:ascii="Times New Roman" w:hAnsi="Times New Roman"/>
          <w:szCs w:val="24"/>
        </w:rPr>
        <w:t>ojazd</w:t>
      </w:r>
      <w:r>
        <w:rPr>
          <w:rFonts w:ascii="Times New Roman" w:hAnsi="Times New Roman"/>
          <w:szCs w:val="24"/>
        </w:rPr>
        <w:t>y</w:t>
      </w:r>
      <w:r w:rsidRPr="002C2019">
        <w:rPr>
          <w:rFonts w:ascii="Times New Roman" w:hAnsi="Times New Roman"/>
          <w:szCs w:val="24"/>
        </w:rPr>
        <w:t xml:space="preserve"> sportow</w:t>
      </w:r>
      <w:r>
        <w:rPr>
          <w:rFonts w:ascii="Times New Roman" w:hAnsi="Times New Roman"/>
          <w:szCs w:val="24"/>
        </w:rPr>
        <w:t>e są wyłączone</w:t>
      </w:r>
      <w:r w:rsidRPr="002C2019">
        <w:rPr>
          <w:rFonts w:ascii="Times New Roman" w:hAnsi="Times New Roman"/>
          <w:szCs w:val="24"/>
        </w:rPr>
        <w:t xml:space="preserve"> z</w:t>
      </w:r>
      <w:r>
        <w:rPr>
          <w:rFonts w:ascii="Times New Roman" w:hAnsi="Times New Roman"/>
          <w:szCs w:val="24"/>
        </w:rPr>
        <w:t xml:space="preserve"> procedury</w:t>
      </w:r>
      <w:r w:rsidRPr="002C2019">
        <w:rPr>
          <w:rFonts w:ascii="Times New Roman" w:hAnsi="Times New Roman"/>
          <w:szCs w:val="24"/>
        </w:rPr>
        <w:t xml:space="preserve"> indywidualnego dopuszczenia – obecnie art. 59 ust. 3 i 4</w:t>
      </w:r>
      <w:r>
        <w:rPr>
          <w:rFonts w:ascii="Times New Roman" w:hAnsi="Times New Roman"/>
          <w:szCs w:val="24"/>
        </w:rPr>
        <w:t xml:space="preserve"> ustawy homologacyjnej</w:t>
      </w:r>
      <w:r w:rsidRPr="002C2019">
        <w:rPr>
          <w:rFonts w:ascii="Times New Roman" w:hAnsi="Times New Roman"/>
          <w:szCs w:val="24"/>
        </w:rPr>
        <w:t xml:space="preserve">, </w:t>
      </w:r>
      <w:r w:rsidR="000D6377">
        <w:rPr>
          <w:rFonts w:ascii="Times New Roman" w:hAnsi="Times New Roman"/>
          <w:szCs w:val="24"/>
        </w:rPr>
        <w:t xml:space="preserve">a </w:t>
      </w:r>
      <w:r w:rsidRPr="002C2019">
        <w:rPr>
          <w:rFonts w:ascii="Times New Roman" w:hAnsi="Times New Roman"/>
          <w:szCs w:val="24"/>
        </w:rPr>
        <w:t xml:space="preserve">w </w:t>
      </w:r>
      <w:r>
        <w:rPr>
          <w:rFonts w:ascii="Times New Roman" w:hAnsi="Times New Roman"/>
          <w:szCs w:val="24"/>
        </w:rPr>
        <w:t xml:space="preserve">projekcie </w:t>
      </w:r>
      <w:r w:rsidRPr="002C2019">
        <w:rPr>
          <w:rFonts w:ascii="Times New Roman" w:hAnsi="Times New Roman"/>
          <w:szCs w:val="24"/>
        </w:rPr>
        <w:t xml:space="preserve">UC95 – art. </w:t>
      </w:r>
      <w:r>
        <w:rPr>
          <w:rFonts w:ascii="Times New Roman" w:hAnsi="Times New Roman"/>
          <w:szCs w:val="24"/>
        </w:rPr>
        <w:t xml:space="preserve">68a </w:t>
      </w:r>
      <w:r w:rsidRPr="002C2019">
        <w:rPr>
          <w:rFonts w:ascii="Times New Roman" w:hAnsi="Times New Roman"/>
          <w:szCs w:val="24"/>
        </w:rPr>
        <w:t>ust. 4 i art. 68b</w:t>
      </w:r>
      <w:r>
        <w:rPr>
          <w:rFonts w:ascii="Times New Roman" w:hAnsi="Times New Roman"/>
          <w:szCs w:val="24"/>
        </w:rPr>
        <w:t xml:space="preserve">. </w:t>
      </w:r>
      <w:r w:rsidRPr="002C2019">
        <w:rPr>
          <w:rFonts w:ascii="Times New Roman" w:hAnsi="Times New Roman"/>
          <w:szCs w:val="24"/>
        </w:rPr>
        <w:t xml:space="preserve">Z kolei </w:t>
      </w:r>
      <w:r>
        <w:rPr>
          <w:rFonts w:ascii="Times New Roman" w:hAnsi="Times New Roman"/>
          <w:szCs w:val="24"/>
        </w:rPr>
        <w:t>rozporządzenie 2018/</w:t>
      </w:r>
      <w:r w:rsidRPr="002C2019">
        <w:rPr>
          <w:rFonts w:ascii="Times New Roman" w:hAnsi="Times New Roman"/>
          <w:szCs w:val="24"/>
        </w:rPr>
        <w:t xml:space="preserve">858 </w:t>
      </w:r>
      <w:r>
        <w:rPr>
          <w:rFonts w:ascii="Times New Roman" w:hAnsi="Times New Roman"/>
          <w:szCs w:val="24"/>
        </w:rPr>
        <w:t xml:space="preserve">w art. 2 </w:t>
      </w:r>
      <w:r w:rsidRPr="002C2019">
        <w:rPr>
          <w:rFonts w:ascii="Times New Roman" w:hAnsi="Times New Roman"/>
          <w:szCs w:val="24"/>
        </w:rPr>
        <w:t>nie odnosi się bezpośrednio do zwolnienia pojazdów do wyścigów drogowych z homologacji, a tylko z dopuszczenia</w:t>
      </w:r>
      <w:r w:rsidR="000D6377">
        <w:rPr>
          <w:rFonts w:ascii="Times New Roman" w:hAnsi="Times New Roman"/>
          <w:szCs w:val="24"/>
        </w:rPr>
        <w:t>.</w:t>
      </w:r>
      <w:r w:rsidR="000D6377" w:rsidRPr="002C2019">
        <w:rPr>
          <w:rFonts w:ascii="Times New Roman" w:hAnsi="Times New Roman"/>
          <w:szCs w:val="24"/>
        </w:rPr>
        <w:t xml:space="preserve"> </w:t>
      </w:r>
      <w:r w:rsidR="000D6377">
        <w:rPr>
          <w:rFonts w:ascii="Times New Roman" w:hAnsi="Times New Roman"/>
          <w:szCs w:val="24"/>
        </w:rPr>
        <w:t>Z</w:t>
      </w:r>
      <w:r w:rsidRPr="002C2019">
        <w:rPr>
          <w:rFonts w:ascii="Times New Roman" w:hAnsi="Times New Roman"/>
          <w:szCs w:val="24"/>
        </w:rPr>
        <w:t xml:space="preserve"> </w:t>
      </w:r>
      <w:r w:rsidR="000D6377" w:rsidRPr="002C2019">
        <w:rPr>
          <w:rFonts w:ascii="Times New Roman" w:hAnsi="Times New Roman"/>
          <w:szCs w:val="24"/>
        </w:rPr>
        <w:t>p</w:t>
      </w:r>
      <w:r w:rsidR="000D6377">
        <w:rPr>
          <w:rFonts w:ascii="Times New Roman" w:hAnsi="Times New Roman"/>
          <w:szCs w:val="24"/>
        </w:rPr>
        <w:t>unktu</w:t>
      </w:r>
      <w:r w:rsidR="000D6377" w:rsidRPr="002C2019">
        <w:rPr>
          <w:rFonts w:ascii="Times New Roman" w:hAnsi="Times New Roman"/>
          <w:szCs w:val="24"/>
        </w:rPr>
        <w:t xml:space="preserve"> </w:t>
      </w:r>
      <w:r w:rsidRPr="002C2019">
        <w:rPr>
          <w:rFonts w:ascii="Times New Roman" w:hAnsi="Times New Roman"/>
          <w:szCs w:val="24"/>
        </w:rPr>
        <w:t xml:space="preserve">widzenia konstrukcji </w:t>
      </w:r>
      <w:r>
        <w:rPr>
          <w:rFonts w:ascii="Times New Roman" w:hAnsi="Times New Roman"/>
          <w:szCs w:val="24"/>
        </w:rPr>
        <w:t xml:space="preserve">tych pojazdów i ich przeznaczenia co do zasady </w:t>
      </w:r>
      <w:r w:rsidRPr="002C2019">
        <w:rPr>
          <w:rFonts w:ascii="Times New Roman" w:hAnsi="Times New Roman"/>
          <w:szCs w:val="24"/>
        </w:rPr>
        <w:t xml:space="preserve">nie </w:t>
      </w:r>
      <w:r w:rsidR="00B92EB9">
        <w:rPr>
          <w:rFonts w:ascii="Times New Roman" w:hAnsi="Times New Roman"/>
          <w:szCs w:val="24"/>
        </w:rPr>
        <w:t>spełniają</w:t>
      </w:r>
      <w:r w:rsidRPr="002C2019">
        <w:rPr>
          <w:rFonts w:ascii="Times New Roman" w:hAnsi="Times New Roman"/>
          <w:szCs w:val="24"/>
        </w:rPr>
        <w:t xml:space="preserve"> one </w:t>
      </w:r>
      <w:r w:rsidR="000D6377">
        <w:rPr>
          <w:rFonts w:ascii="Times New Roman" w:hAnsi="Times New Roman"/>
          <w:szCs w:val="24"/>
        </w:rPr>
        <w:t xml:space="preserve">jednak </w:t>
      </w:r>
      <w:r w:rsidR="00B92EB9">
        <w:rPr>
          <w:rFonts w:ascii="Times New Roman" w:hAnsi="Times New Roman"/>
          <w:szCs w:val="24"/>
        </w:rPr>
        <w:t xml:space="preserve">wymagań obowiązujących w procedurze </w:t>
      </w:r>
      <w:r w:rsidRPr="002C2019">
        <w:rPr>
          <w:rFonts w:ascii="Times New Roman" w:hAnsi="Times New Roman"/>
          <w:szCs w:val="24"/>
        </w:rPr>
        <w:t xml:space="preserve">homologacji unijnej. Poprzednio w PRD </w:t>
      </w:r>
      <w:r w:rsidR="00B92EB9">
        <w:rPr>
          <w:rFonts w:ascii="Times New Roman" w:hAnsi="Times New Roman"/>
          <w:szCs w:val="24"/>
        </w:rPr>
        <w:t xml:space="preserve">pojazdy </w:t>
      </w:r>
      <w:r w:rsidRPr="002C2019">
        <w:rPr>
          <w:rFonts w:ascii="Times New Roman" w:hAnsi="Times New Roman"/>
          <w:szCs w:val="24"/>
        </w:rPr>
        <w:t xml:space="preserve">sportowe </w:t>
      </w:r>
      <w:r w:rsidR="00B92EB9">
        <w:rPr>
          <w:rFonts w:ascii="Times New Roman" w:hAnsi="Times New Roman"/>
          <w:szCs w:val="24"/>
        </w:rPr>
        <w:t xml:space="preserve">kategorii </w:t>
      </w:r>
      <w:r w:rsidRPr="002C2019">
        <w:rPr>
          <w:rFonts w:ascii="Times New Roman" w:hAnsi="Times New Roman"/>
          <w:szCs w:val="24"/>
        </w:rPr>
        <w:t>M</w:t>
      </w:r>
      <w:r w:rsidR="00B92EB9">
        <w:rPr>
          <w:rFonts w:ascii="Times New Roman" w:hAnsi="Times New Roman"/>
          <w:szCs w:val="24"/>
          <w:vertAlign w:val="subscript"/>
        </w:rPr>
        <w:t>1</w:t>
      </w:r>
      <w:r w:rsidRPr="002C2019">
        <w:rPr>
          <w:rFonts w:ascii="Times New Roman" w:hAnsi="Times New Roman"/>
          <w:szCs w:val="24"/>
        </w:rPr>
        <w:t xml:space="preserve"> były wyłączone z </w:t>
      </w:r>
      <w:r w:rsidR="00B92EB9">
        <w:rPr>
          <w:rFonts w:ascii="Times New Roman" w:hAnsi="Times New Roman"/>
          <w:szCs w:val="24"/>
        </w:rPr>
        <w:t xml:space="preserve">obowiązku </w:t>
      </w:r>
      <w:r w:rsidRPr="002C2019">
        <w:rPr>
          <w:rFonts w:ascii="Times New Roman" w:hAnsi="Times New Roman"/>
          <w:szCs w:val="24"/>
        </w:rPr>
        <w:t xml:space="preserve">homologacji – art. 70e PRD </w:t>
      </w:r>
      <w:r w:rsidR="00B92EB9">
        <w:rPr>
          <w:rFonts w:ascii="Times New Roman" w:hAnsi="Times New Roman"/>
          <w:szCs w:val="24"/>
        </w:rPr>
        <w:t xml:space="preserve">(wersja z 2012 r. </w:t>
      </w:r>
      <w:r w:rsidRPr="002C2019">
        <w:rPr>
          <w:rFonts w:ascii="Times New Roman" w:hAnsi="Times New Roman"/>
          <w:szCs w:val="24"/>
        </w:rPr>
        <w:t>poz. 1137</w:t>
      </w:r>
      <w:r w:rsidR="00B92EB9">
        <w:rPr>
          <w:rFonts w:ascii="Times New Roman" w:hAnsi="Times New Roman"/>
          <w:szCs w:val="24"/>
        </w:rPr>
        <w:t xml:space="preserve">). </w:t>
      </w:r>
    </w:p>
    <w:p w14:paraId="104BCD75" w14:textId="35A1CD60" w:rsidR="009724AA" w:rsidRDefault="007058B8"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Art. 1</w:t>
      </w:r>
      <w:r w:rsidR="00B92EB9">
        <w:rPr>
          <w:rFonts w:ascii="Times New Roman" w:hAnsi="Times New Roman" w:cs="Times New Roman"/>
          <w:b/>
          <w:szCs w:val="24"/>
        </w:rPr>
        <w:t xml:space="preserve"> </w:t>
      </w:r>
      <w:r w:rsidRPr="000C59BC">
        <w:rPr>
          <w:rFonts w:ascii="Times New Roman" w:hAnsi="Times New Roman" w:cs="Times New Roman"/>
          <w:b/>
          <w:szCs w:val="24"/>
        </w:rPr>
        <w:t xml:space="preserve">pkt </w:t>
      </w:r>
      <w:r w:rsidR="00170AB3" w:rsidRPr="000C59BC">
        <w:rPr>
          <w:rFonts w:ascii="Times New Roman" w:hAnsi="Times New Roman" w:cs="Times New Roman"/>
          <w:b/>
          <w:szCs w:val="24"/>
        </w:rPr>
        <w:t>7</w:t>
      </w:r>
      <w:r w:rsidRPr="000C59BC">
        <w:rPr>
          <w:rFonts w:ascii="Times New Roman" w:hAnsi="Times New Roman" w:cs="Times New Roman"/>
          <w:b/>
          <w:szCs w:val="24"/>
        </w:rPr>
        <w:t xml:space="preserve"> </w:t>
      </w:r>
      <w:r w:rsidRPr="000C59BC">
        <w:rPr>
          <w:rFonts w:ascii="Times New Roman" w:hAnsi="Times New Roman" w:cs="Times New Roman"/>
          <w:szCs w:val="24"/>
        </w:rPr>
        <w:t>wprowadza zmiany w art. 14 ustawy homologacyjnej poprzez</w:t>
      </w:r>
      <w:r w:rsidR="00AA67AC" w:rsidRPr="000C59BC">
        <w:rPr>
          <w:rFonts w:ascii="Times New Roman" w:hAnsi="Times New Roman" w:cs="Times New Roman"/>
          <w:szCs w:val="24"/>
        </w:rPr>
        <w:t xml:space="preserve"> </w:t>
      </w:r>
      <w:r w:rsidR="00281517" w:rsidRPr="000C59BC">
        <w:rPr>
          <w:rFonts w:ascii="Times New Roman" w:hAnsi="Times New Roman" w:cs="Times New Roman"/>
          <w:szCs w:val="24"/>
        </w:rPr>
        <w:t xml:space="preserve">ustanowienie </w:t>
      </w:r>
      <w:r w:rsidRPr="000C59BC">
        <w:rPr>
          <w:rFonts w:ascii="Times New Roman" w:hAnsi="Times New Roman" w:cs="Times New Roman"/>
          <w:szCs w:val="24"/>
        </w:rPr>
        <w:t>ogólnych zakazów</w:t>
      </w:r>
      <w:r w:rsidR="009724AA">
        <w:rPr>
          <w:rFonts w:ascii="Times New Roman" w:hAnsi="Times New Roman" w:cs="Times New Roman"/>
          <w:szCs w:val="24"/>
        </w:rPr>
        <w:t>:</w:t>
      </w:r>
    </w:p>
    <w:p w14:paraId="7F001D1F" w14:textId="6AB771E9" w:rsidR="009724AA" w:rsidRDefault="007058B8" w:rsidP="00DA27C4">
      <w:pPr>
        <w:pStyle w:val="ZUSTzmustartykuempunktem"/>
        <w:numPr>
          <w:ilvl w:val="0"/>
          <w:numId w:val="24"/>
        </w:numPr>
        <w:spacing w:before="120" w:after="120"/>
        <w:rPr>
          <w:rFonts w:ascii="Times New Roman" w:hAnsi="Times New Roman" w:cs="Times New Roman"/>
          <w:szCs w:val="24"/>
        </w:rPr>
      </w:pPr>
      <w:r w:rsidRPr="000C59BC">
        <w:rPr>
          <w:rFonts w:ascii="Times New Roman" w:hAnsi="Times New Roman" w:cs="Times New Roman"/>
          <w:szCs w:val="24"/>
        </w:rPr>
        <w:t>wprowadzania do obrot</w:t>
      </w:r>
      <w:r w:rsidR="00AA67AC" w:rsidRPr="000C59BC">
        <w:rPr>
          <w:rFonts w:ascii="Times New Roman" w:hAnsi="Times New Roman" w:cs="Times New Roman"/>
          <w:szCs w:val="24"/>
        </w:rPr>
        <w:t>u</w:t>
      </w:r>
      <w:r w:rsidRPr="000C59BC">
        <w:rPr>
          <w:rFonts w:ascii="Times New Roman" w:hAnsi="Times New Roman" w:cs="Times New Roman"/>
          <w:szCs w:val="24"/>
        </w:rPr>
        <w:t xml:space="preserve"> pojazdów, przedmiotów wyposażenia i części lub montażu dodatkowej instalacji zasilania gazem pojazdu bez wymaganych dokumentów </w:t>
      </w:r>
      <w:r w:rsidR="00173E2E" w:rsidRPr="000C59BC">
        <w:rPr>
          <w:rFonts w:ascii="Times New Roman" w:hAnsi="Times New Roman" w:cs="Times New Roman"/>
          <w:szCs w:val="24"/>
        </w:rPr>
        <w:t>(nowe ust. 4</w:t>
      </w:r>
      <w:r w:rsidR="009724AA">
        <w:rPr>
          <w:rFonts w:ascii="Times New Roman" w:hAnsi="Times New Roman" w:cs="Times New Roman"/>
          <w:szCs w:val="24"/>
        </w:rPr>
        <w:t>, 5 i 7</w:t>
      </w:r>
      <w:r w:rsidR="00173E2E" w:rsidRPr="000C59BC">
        <w:rPr>
          <w:rFonts w:ascii="Times New Roman" w:hAnsi="Times New Roman" w:cs="Times New Roman"/>
          <w:szCs w:val="24"/>
        </w:rPr>
        <w:t>)</w:t>
      </w:r>
      <w:r w:rsidR="009724AA">
        <w:rPr>
          <w:rFonts w:ascii="Times New Roman" w:hAnsi="Times New Roman" w:cs="Times New Roman"/>
          <w:szCs w:val="24"/>
        </w:rPr>
        <w:t>,</w:t>
      </w:r>
    </w:p>
    <w:p w14:paraId="0E4769B8" w14:textId="117B77EB" w:rsidR="009724AA" w:rsidRDefault="009724AA" w:rsidP="00DA27C4">
      <w:pPr>
        <w:pStyle w:val="ZUSTzmustartykuempunktem"/>
        <w:numPr>
          <w:ilvl w:val="0"/>
          <w:numId w:val="24"/>
        </w:numPr>
        <w:spacing w:before="120" w:after="120"/>
        <w:rPr>
          <w:rFonts w:ascii="Times New Roman" w:hAnsi="Times New Roman" w:cs="Times New Roman"/>
          <w:szCs w:val="24"/>
        </w:rPr>
      </w:pPr>
      <w:r>
        <w:rPr>
          <w:rFonts w:ascii="Times New Roman" w:hAnsi="Times New Roman" w:cs="Times New Roman"/>
          <w:szCs w:val="24"/>
        </w:rPr>
        <w:t xml:space="preserve">wprowadzania do obrotu </w:t>
      </w:r>
      <w:r w:rsidRPr="000C59BC">
        <w:rPr>
          <w:rFonts w:ascii="Times New Roman" w:hAnsi="Times New Roman" w:cs="Times New Roman"/>
          <w:szCs w:val="24"/>
        </w:rPr>
        <w:t>rower</w:t>
      </w:r>
      <w:r>
        <w:rPr>
          <w:rFonts w:ascii="Times New Roman" w:hAnsi="Times New Roman" w:cs="Times New Roman"/>
          <w:szCs w:val="24"/>
        </w:rPr>
        <w:t>ów</w:t>
      </w:r>
      <w:r w:rsidRPr="000C59BC">
        <w:rPr>
          <w:rFonts w:ascii="Times New Roman" w:hAnsi="Times New Roman" w:cs="Times New Roman"/>
          <w:szCs w:val="24"/>
        </w:rPr>
        <w:t xml:space="preserve"> i wózk</w:t>
      </w:r>
      <w:r>
        <w:rPr>
          <w:rFonts w:ascii="Times New Roman" w:hAnsi="Times New Roman" w:cs="Times New Roman"/>
          <w:szCs w:val="24"/>
        </w:rPr>
        <w:t>ów</w:t>
      </w:r>
      <w:r w:rsidRPr="000C59BC">
        <w:rPr>
          <w:rFonts w:ascii="Times New Roman" w:hAnsi="Times New Roman" w:cs="Times New Roman"/>
          <w:szCs w:val="24"/>
        </w:rPr>
        <w:t xml:space="preserve"> rowerow</w:t>
      </w:r>
      <w:r>
        <w:rPr>
          <w:rFonts w:ascii="Times New Roman" w:hAnsi="Times New Roman" w:cs="Times New Roman"/>
          <w:szCs w:val="24"/>
        </w:rPr>
        <w:t>ych</w:t>
      </w:r>
      <w:r w:rsidRPr="000C59BC">
        <w:rPr>
          <w:rFonts w:ascii="Times New Roman" w:hAnsi="Times New Roman" w:cs="Times New Roman"/>
          <w:szCs w:val="24"/>
        </w:rPr>
        <w:t xml:space="preserve"> z dodatkowym napędem, hulajn</w:t>
      </w:r>
      <w:r>
        <w:rPr>
          <w:rFonts w:ascii="Times New Roman" w:hAnsi="Times New Roman" w:cs="Times New Roman"/>
          <w:szCs w:val="24"/>
        </w:rPr>
        <w:t xml:space="preserve">óg </w:t>
      </w:r>
      <w:r w:rsidRPr="000C59BC">
        <w:rPr>
          <w:rFonts w:ascii="Times New Roman" w:hAnsi="Times New Roman" w:cs="Times New Roman"/>
          <w:szCs w:val="24"/>
        </w:rPr>
        <w:t>elektryczn</w:t>
      </w:r>
      <w:r>
        <w:rPr>
          <w:rFonts w:ascii="Times New Roman" w:hAnsi="Times New Roman" w:cs="Times New Roman"/>
          <w:szCs w:val="24"/>
        </w:rPr>
        <w:t>ych</w:t>
      </w:r>
      <w:r w:rsidRPr="000C59BC">
        <w:rPr>
          <w:rFonts w:ascii="Times New Roman" w:hAnsi="Times New Roman" w:cs="Times New Roman"/>
          <w:szCs w:val="24"/>
        </w:rPr>
        <w:t xml:space="preserve"> i urządze</w:t>
      </w:r>
      <w:r>
        <w:rPr>
          <w:rFonts w:ascii="Times New Roman" w:hAnsi="Times New Roman" w:cs="Times New Roman"/>
          <w:szCs w:val="24"/>
        </w:rPr>
        <w:t>ń</w:t>
      </w:r>
      <w:r w:rsidRPr="000C59BC">
        <w:rPr>
          <w:rFonts w:ascii="Times New Roman" w:hAnsi="Times New Roman" w:cs="Times New Roman"/>
          <w:szCs w:val="24"/>
        </w:rPr>
        <w:t xml:space="preserve"> transportu osobistego </w:t>
      </w:r>
      <w:r>
        <w:rPr>
          <w:rFonts w:ascii="Times New Roman" w:hAnsi="Times New Roman" w:cs="Times New Roman"/>
          <w:szCs w:val="24"/>
        </w:rPr>
        <w:t xml:space="preserve">niespełniających </w:t>
      </w:r>
      <w:r w:rsidRPr="000C59BC">
        <w:rPr>
          <w:rFonts w:ascii="Times New Roman" w:hAnsi="Times New Roman" w:cs="Times New Roman"/>
          <w:szCs w:val="24"/>
        </w:rPr>
        <w:t xml:space="preserve">warunków technicznych określonych </w:t>
      </w:r>
      <w:r w:rsidR="00F86275">
        <w:rPr>
          <w:rFonts w:ascii="Times New Roman" w:hAnsi="Times New Roman" w:cs="Times New Roman"/>
          <w:szCs w:val="24"/>
        </w:rPr>
        <w:t xml:space="preserve">w art. 66 ust. 1 PRD oraz warunków technicznych określonych </w:t>
      </w:r>
      <w:r w:rsidRPr="000C59BC">
        <w:rPr>
          <w:rFonts w:ascii="Times New Roman" w:hAnsi="Times New Roman" w:cs="Times New Roman"/>
          <w:szCs w:val="24"/>
        </w:rPr>
        <w:t>dla tych pojazdów w rozporządzeniu Ministra Infrastruktury z dnia 31 grudnia 2002 r. w sprawie warunków technicznych pojazdów oraz zakresu ich niezbędnego wyposażenia</w:t>
      </w:r>
      <w:r w:rsidR="00F86275">
        <w:rPr>
          <w:rFonts w:ascii="Times New Roman" w:hAnsi="Times New Roman" w:cs="Times New Roman"/>
          <w:szCs w:val="24"/>
        </w:rPr>
        <w:t xml:space="preserve">, jak również wyposażania je np. w urządzenia </w:t>
      </w:r>
      <w:r w:rsidR="000D6377">
        <w:rPr>
          <w:rFonts w:ascii="Times New Roman" w:hAnsi="Times New Roman" w:cs="Times New Roman"/>
          <w:szCs w:val="24"/>
        </w:rPr>
        <w:t xml:space="preserve">lub strategie </w:t>
      </w:r>
      <w:r w:rsidR="00F86275">
        <w:rPr>
          <w:rFonts w:ascii="Times New Roman" w:hAnsi="Times New Roman" w:cs="Times New Roman"/>
          <w:szCs w:val="24"/>
        </w:rPr>
        <w:t xml:space="preserve">manipulacyjne wpływające na spełnianie przez te </w:t>
      </w:r>
      <w:r w:rsidR="00F86275">
        <w:rPr>
          <w:rFonts w:ascii="Times New Roman" w:hAnsi="Times New Roman" w:cs="Times New Roman"/>
          <w:szCs w:val="24"/>
        </w:rPr>
        <w:lastRenderedPageBreak/>
        <w:t xml:space="preserve">pojazdy obowiązujących dla nich warunków technicznych </w:t>
      </w:r>
      <w:r w:rsidR="00F86275" w:rsidRPr="000C59BC">
        <w:rPr>
          <w:rFonts w:ascii="Times New Roman" w:hAnsi="Times New Roman" w:cs="Times New Roman"/>
          <w:szCs w:val="24"/>
        </w:rPr>
        <w:t>–</w:t>
      </w:r>
      <w:r w:rsidR="00F86275">
        <w:rPr>
          <w:rFonts w:ascii="Times New Roman" w:hAnsi="Times New Roman" w:cs="Times New Roman"/>
          <w:szCs w:val="24"/>
        </w:rPr>
        <w:t xml:space="preserve"> na wzór art. 84 ust. 3a </w:t>
      </w:r>
      <w:r w:rsidR="00F86275" w:rsidRPr="009724AA">
        <w:rPr>
          <w:rFonts w:ascii="Times New Roman" w:hAnsi="Times New Roman" w:cs="Times New Roman"/>
          <w:szCs w:val="24"/>
        </w:rPr>
        <w:t>rozporządzenia 2018/858</w:t>
      </w:r>
      <w:r w:rsidR="00F86275">
        <w:rPr>
          <w:rFonts w:ascii="Times New Roman" w:hAnsi="Times New Roman" w:cs="Times New Roman"/>
          <w:szCs w:val="24"/>
        </w:rPr>
        <w:t>,</w:t>
      </w:r>
    </w:p>
    <w:p w14:paraId="3B867A00" w14:textId="1A8E0BE1" w:rsidR="009724AA" w:rsidRDefault="002C3E91" w:rsidP="00DA27C4">
      <w:pPr>
        <w:pStyle w:val="ZUSTzmustartykuempunktem"/>
        <w:numPr>
          <w:ilvl w:val="0"/>
          <w:numId w:val="24"/>
        </w:numPr>
        <w:spacing w:before="120" w:after="120"/>
        <w:rPr>
          <w:rFonts w:ascii="Times New Roman" w:hAnsi="Times New Roman" w:cs="Times New Roman"/>
          <w:szCs w:val="24"/>
        </w:rPr>
      </w:pPr>
      <w:r>
        <w:rPr>
          <w:rFonts w:ascii="Times New Roman" w:hAnsi="Times New Roman" w:cs="Times New Roman"/>
          <w:szCs w:val="24"/>
        </w:rPr>
        <w:t>d</w:t>
      </w:r>
      <w:r w:rsidR="00173E2E" w:rsidRPr="009724AA">
        <w:rPr>
          <w:rFonts w:ascii="Times New Roman" w:hAnsi="Times New Roman" w:cs="Times New Roman"/>
          <w:szCs w:val="24"/>
        </w:rPr>
        <w:t xml:space="preserve">ziałania </w:t>
      </w:r>
      <w:r w:rsidR="000D6377">
        <w:rPr>
          <w:rFonts w:ascii="Times New Roman" w:hAnsi="Times New Roman" w:cs="Times New Roman"/>
          <w:szCs w:val="24"/>
        </w:rPr>
        <w:t xml:space="preserve">przez podmioty gospodarcze </w:t>
      </w:r>
      <w:r w:rsidR="00AA67AC" w:rsidRPr="009724AA">
        <w:rPr>
          <w:rFonts w:ascii="Times New Roman" w:hAnsi="Times New Roman" w:cs="Times New Roman"/>
          <w:szCs w:val="24"/>
        </w:rPr>
        <w:t xml:space="preserve">w określonym </w:t>
      </w:r>
      <w:r w:rsidR="000D6377">
        <w:rPr>
          <w:rFonts w:ascii="Times New Roman" w:hAnsi="Times New Roman" w:cs="Times New Roman"/>
          <w:szCs w:val="24"/>
        </w:rPr>
        <w:t xml:space="preserve">w ust. 8 </w:t>
      </w:r>
      <w:r w:rsidR="00AA67AC" w:rsidRPr="009724AA">
        <w:rPr>
          <w:rFonts w:ascii="Times New Roman" w:hAnsi="Times New Roman" w:cs="Times New Roman"/>
          <w:szCs w:val="24"/>
        </w:rPr>
        <w:t xml:space="preserve">zakresie </w:t>
      </w:r>
      <w:r w:rsidR="00173E2E" w:rsidRPr="009724AA">
        <w:rPr>
          <w:rFonts w:ascii="Times New Roman" w:hAnsi="Times New Roman" w:cs="Times New Roman"/>
          <w:szCs w:val="24"/>
        </w:rPr>
        <w:t>niezgodnie z przepisami</w:t>
      </w:r>
      <w:r w:rsidR="000D6377">
        <w:rPr>
          <w:rFonts w:ascii="Times New Roman" w:hAnsi="Times New Roman" w:cs="Times New Roman"/>
          <w:szCs w:val="24"/>
        </w:rPr>
        <w:t>,</w:t>
      </w:r>
      <w:r w:rsidR="00AA67AC" w:rsidRPr="009724AA">
        <w:rPr>
          <w:rFonts w:ascii="Times New Roman" w:hAnsi="Times New Roman" w:cs="Times New Roman"/>
          <w:szCs w:val="24"/>
        </w:rPr>
        <w:t xml:space="preserve"> co wynika z art. 84 </w:t>
      </w:r>
      <w:r w:rsidR="009724AA" w:rsidRPr="009724AA">
        <w:rPr>
          <w:rFonts w:ascii="Times New Roman" w:hAnsi="Times New Roman" w:cs="Times New Roman"/>
          <w:szCs w:val="24"/>
        </w:rPr>
        <w:t xml:space="preserve">ust. 2 </w:t>
      </w:r>
      <w:r w:rsidR="00AA67AC" w:rsidRPr="009724AA">
        <w:rPr>
          <w:rFonts w:ascii="Times New Roman" w:hAnsi="Times New Roman" w:cs="Times New Roman"/>
          <w:szCs w:val="24"/>
        </w:rPr>
        <w:t>rozporządzenia 2018/858</w:t>
      </w:r>
      <w:r w:rsidR="00173E2E" w:rsidRPr="009724AA">
        <w:rPr>
          <w:rFonts w:ascii="Times New Roman" w:hAnsi="Times New Roman" w:cs="Times New Roman"/>
          <w:szCs w:val="24"/>
        </w:rPr>
        <w:t xml:space="preserve">, </w:t>
      </w:r>
    </w:p>
    <w:p w14:paraId="26922170" w14:textId="4D399F60" w:rsidR="009724AA" w:rsidRDefault="002C3E91" w:rsidP="00DA27C4">
      <w:pPr>
        <w:pStyle w:val="ZUSTzmustartykuempunktem"/>
        <w:numPr>
          <w:ilvl w:val="0"/>
          <w:numId w:val="24"/>
        </w:numPr>
        <w:spacing w:before="120" w:after="120"/>
        <w:rPr>
          <w:rFonts w:ascii="Times New Roman" w:hAnsi="Times New Roman" w:cs="Times New Roman"/>
          <w:szCs w:val="24"/>
        </w:rPr>
      </w:pPr>
      <w:r>
        <w:rPr>
          <w:rFonts w:ascii="Times New Roman" w:hAnsi="Times New Roman" w:cs="Times New Roman"/>
          <w:szCs w:val="24"/>
        </w:rPr>
        <w:t xml:space="preserve">działania </w:t>
      </w:r>
      <w:r w:rsidR="000D6377">
        <w:rPr>
          <w:rFonts w:ascii="Times New Roman" w:hAnsi="Times New Roman" w:cs="Times New Roman"/>
          <w:szCs w:val="24"/>
        </w:rPr>
        <w:t xml:space="preserve">przez producentów </w:t>
      </w:r>
      <w:r w:rsidRPr="009724AA">
        <w:rPr>
          <w:rFonts w:ascii="Times New Roman" w:hAnsi="Times New Roman" w:cs="Times New Roman"/>
          <w:szCs w:val="24"/>
        </w:rPr>
        <w:t xml:space="preserve">w określonym </w:t>
      </w:r>
      <w:r w:rsidR="000D6377">
        <w:rPr>
          <w:rFonts w:ascii="Times New Roman" w:hAnsi="Times New Roman" w:cs="Times New Roman"/>
          <w:szCs w:val="24"/>
        </w:rPr>
        <w:t xml:space="preserve">w ust. 9 </w:t>
      </w:r>
      <w:r w:rsidRPr="009724AA">
        <w:rPr>
          <w:rFonts w:ascii="Times New Roman" w:hAnsi="Times New Roman" w:cs="Times New Roman"/>
          <w:szCs w:val="24"/>
        </w:rPr>
        <w:t>zakresie niezgodnie z przepisami</w:t>
      </w:r>
      <w:r w:rsidR="000D6377">
        <w:rPr>
          <w:rFonts w:ascii="Times New Roman" w:hAnsi="Times New Roman" w:cs="Times New Roman"/>
          <w:szCs w:val="24"/>
        </w:rPr>
        <w:t>,</w:t>
      </w:r>
      <w:r w:rsidRPr="009724AA">
        <w:rPr>
          <w:rFonts w:ascii="Times New Roman" w:hAnsi="Times New Roman" w:cs="Times New Roman"/>
          <w:szCs w:val="24"/>
        </w:rPr>
        <w:t xml:space="preserve"> </w:t>
      </w:r>
      <w:r w:rsidR="00F86275">
        <w:rPr>
          <w:rFonts w:ascii="Times New Roman" w:hAnsi="Times New Roman" w:cs="Times New Roman"/>
          <w:szCs w:val="24"/>
        </w:rPr>
        <w:t>co wynika</w:t>
      </w:r>
      <w:r w:rsidR="009724AA">
        <w:rPr>
          <w:rFonts w:ascii="Times New Roman" w:hAnsi="Times New Roman" w:cs="Times New Roman"/>
          <w:szCs w:val="24"/>
        </w:rPr>
        <w:t xml:space="preserve"> z art. 84 ust. 3a </w:t>
      </w:r>
      <w:r w:rsidR="009724AA" w:rsidRPr="009724AA">
        <w:rPr>
          <w:rFonts w:ascii="Times New Roman" w:hAnsi="Times New Roman" w:cs="Times New Roman"/>
          <w:szCs w:val="24"/>
        </w:rPr>
        <w:t>rozporządzenia 2018/858</w:t>
      </w:r>
      <w:r w:rsidR="009724AA">
        <w:rPr>
          <w:rFonts w:ascii="Times New Roman" w:hAnsi="Times New Roman" w:cs="Times New Roman"/>
          <w:szCs w:val="24"/>
        </w:rPr>
        <w:t>,</w:t>
      </w:r>
    </w:p>
    <w:p w14:paraId="6BC2E857" w14:textId="2F0794C4" w:rsidR="0002371D" w:rsidRDefault="000D6377" w:rsidP="00DA27C4">
      <w:pPr>
        <w:pStyle w:val="ZUSTzmustartykuempunktem"/>
        <w:numPr>
          <w:ilvl w:val="0"/>
          <w:numId w:val="24"/>
        </w:numPr>
        <w:spacing w:before="120" w:after="120"/>
        <w:rPr>
          <w:rFonts w:ascii="Times New Roman" w:hAnsi="Times New Roman" w:cs="Times New Roman"/>
          <w:szCs w:val="24"/>
        </w:rPr>
      </w:pPr>
      <w:r>
        <w:rPr>
          <w:rFonts w:ascii="Times New Roman" w:hAnsi="Times New Roman" w:cs="Times New Roman"/>
          <w:szCs w:val="24"/>
        </w:rPr>
        <w:t xml:space="preserve">dokonywania ingerencji, przez podmioty </w:t>
      </w:r>
      <w:r w:rsidRPr="009724AA">
        <w:rPr>
          <w:rFonts w:ascii="Times New Roman" w:hAnsi="Times New Roman" w:cs="Times New Roman"/>
          <w:szCs w:val="24"/>
        </w:rPr>
        <w:t>gospodarcz</w:t>
      </w:r>
      <w:r>
        <w:rPr>
          <w:rFonts w:ascii="Times New Roman" w:hAnsi="Times New Roman" w:cs="Times New Roman"/>
          <w:szCs w:val="24"/>
        </w:rPr>
        <w:t xml:space="preserve">e i podmioty niezależne, w pojazd lub jego przedmioty wyposażenia lub części w ramach kwestii emisyjnych </w:t>
      </w:r>
      <w:r w:rsidR="0002371D">
        <w:rPr>
          <w:rFonts w:ascii="Times New Roman" w:hAnsi="Times New Roman" w:cs="Times New Roman"/>
          <w:szCs w:val="24"/>
        </w:rPr>
        <w:t>wynikający</w:t>
      </w:r>
      <w:r>
        <w:rPr>
          <w:rFonts w:ascii="Times New Roman" w:hAnsi="Times New Roman" w:cs="Times New Roman"/>
          <w:szCs w:val="24"/>
        </w:rPr>
        <w:t>ch</w:t>
      </w:r>
      <w:r w:rsidR="0002371D">
        <w:rPr>
          <w:rFonts w:ascii="Times New Roman" w:hAnsi="Times New Roman" w:cs="Times New Roman"/>
          <w:szCs w:val="24"/>
        </w:rPr>
        <w:t xml:space="preserve"> ze zmiany </w:t>
      </w:r>
      <w:r w:rsidR="0002371D" w:rsidRPr="009724AA">
        <w:rPr>
          <w:rFonts w:ascii="Times New Roman" w:hAnsi="Times New Roman" w:cs="Times New Roman"/>
          <w:szCs w:val="24"/>
        </w:rPr>
        <w:t>rozporządzenia 2018/858</w:t>
      </w:r>
      <w:r w:rsidR="0002371D">
        <w:rPr>
          <w:rFonts w:ascii="Times New Roman" w:hAnsi="Times New Roman" w:cs="Times New Roman"/>
          <w:szCs w:val="24"/>
        </w:rPr>
        <w:t xml:space="preserve"> </w:t>
      </w:r>
      <w:r>
        <w:rPr>
          <w:rFonts w:ascii="Times New Roman" w:hAnsi="Times New Roman" w:cs="Times New Roman"/>
          <w:szCs w:val="24"/>
        </w:rPr>
        <w:t>przez</w:t>
      </w:r>
      <w:r w:rsidR="0002371D">
        <w:rPr>
          <w:rFonts w:ascii="Times New Roman" w:hAnsi="Times New Roman" w:cs="Times New Roman"/>
          <w:szCs w:val="24"/>
        </w:rPr>
        <w:t xml:space="preserve"> rozporządzeni</w:t>
      </w:r>
      <w:r>
        <w:rPr>
          <w:rFonts w:ascii="Times New Roman" w:hAnsi="Times New Roman" w:cs="Times New Roman"/>
          <w:szCs w:val="24"/>
        </w:rPr>
        <w:t>e</w:t>
      </w:r>
      <w:r w:rsidR="0002371D">
        <w:rPr>
          <w:rFonts w:ascii="Times New Roman" w:hAnsi="Times New Roman" w:cs="Times New Roman"/>
          <w:szCs w:val="24"/>
        </w:rPr>
        <w:t xml:space="preserve"> 2024/1257 </w:t>
      </w:r>
      <w:r>
        <w:rPr>
          <w:rFonts w:ascii="Times New Roman" w:hAnsi="Times New Roman" w:cs="Times New Roman"/>
          <w:szCs w:val="24"/>
        </w:rPr>
        <w:t>(</w:t>
      </w:r>
      <w:r w:rsidR="0002371D">
        <w:rPr>
          <w:rFonts w:ascii="Times New Roman" w:hAnsi="Times New Roman" w:cs="Times New Roman"/>
          <w:szCs w:val="24"/>
        </w:rPr>
        <w:t xml:space="preserve">art. 12 </w:t>
      </w:r>
      <w:r>
        <w:rPr>
          <w:rFonts w:ascii="Times New Roman" w:hAnsi="Times New Roman" w:cs="Times New Roman"/>
          <w:szCs w:val="24"/>
        </w:rPr>
        <w:t>oraz</w:t>
      </w:r>
      <w:r w:rsidR="0002371D">
        <w:rPr>
          <w:rFonts w:ascii="Times New Roman" w:hAnsi="Times New Roman" w:cs="Times New Roman"/>
          <w:szCs w:val="24"/>
        </w:rPr>
        <w:t xml:space="preserve"> motyw</w:t>
      </w:r>
      <w:r>
        <w:rPr>
          <w:rFonts w:ascii="Times New Roman" w:hAnsi="Times New Roman" w:cs="Times New Roman"/>
          <w:szCs w:val="24"/>
        </w:rPr>
        <w:t>y</w:t>
      </w:r>
      <w:r w:rsidR="0002371D">
        <w:rPr>
          <w:rFonts w:ascii="Times New Roman" w:hAnsi="Times New Roman" w:cs="Times New Roman"/>
          <w:szCs w:val="24"/>
        </w:rPr>
        <w:t xml:space="preserve"> 24 i 26</w:t>
      </w:r>
      <w:r>
        <w:rPr>
          <w:rFonts w:ascii="Times New Roman" w:hAnsi="Times New Roman" w:cs="Times New Roman"/>
          <w:szCs w:val="24"/>
        </w:rPr>
        <w:t xml:space="preserve"> z Preambuły) – nowy ust. 8</w:t>
      </w:r>
      <w:r w:rsidR="00F86275">
        <w:rPr>
          <w:rFonts w:ascii="Times New Roman" w:hAnsi="Times New Roman" w:cs="Times New Roman"/>
          <w:szCs w:val="24"/>
        </w:rPr>
        <w:t>,</w:t>
      </w:r>
    </w:p>
    <w:p w14:paraId="5EDC6648" w14:textId="160198CF" w:rsidR="0002371D" w:rsidRDefault="00CC78CA" w:rsidP="00DA27C4">
      <w:pPr>
        <w:pStyle w:val="ZUSTzmustartykuempunktem"/>
        <w:numPr>
          <w:ilvl w:val="0"/>
          <w:numId w:val="24"/>
        </w:numPr>
        <w:spacing w:before="120" w:after="120"/>
        <w:rPr>
          <w:rFonts w:ascii="Times New Roman" w:hAnsi="Times New Roman" w:cs="Times New Roman"/>
          <w:szCs w:val="24"/>
        </w:rPr>
      </w:pPr>
      <w:r>
        <w:rPr>
          <w:rFonts w:ascii="Times New Roman" w:hAnsi="Times New Roman" w:cs="Times New Roman"/>
          <w:szCs w:val="24"/>
        </w:rPr>
        <w:t xml:space="preserve">ponownego udostępniania na rynku </w:t>
      </w:r>
      <w:r w:rsidR="002C3E91">
        <w:rPr>
          <w:rFonts w:ascii="Times New Roman" w:hAnsi="Times New Roman" w:cs="Times New Roman"/>
          <w:szCs w:val="24"/>
        </w:rPr>
        <w:t xml:space="preserve">pojazdów, </w:t>
      </w:r>
      <w:r w:rsidR="002C3E91" w:rsidRPr="000C59BC">
        <w:rPr>
          <w:rFonts w:ascii="Times New Roman" w:hAnsi="Times New Roman" w:cs="Times New Roman"/>
          <w:szCs w:val="24"/>
        </w:rPr>
        <w:t>rower</w:t>
      </w:r>
      <w:r w:rsidR="002C3E91">
        <w:rPr>
          <w:rFonts w:ascii="Times New Roman" w:hAnsi="Times New Roman" w:cs="Times New Roman"/>
          <w:szCs w:val="24"/>
        </w:rPr>
        <w:t>ów</w:t>
      </w:r>
      <w:r w:rsidR="002C3E91" w:rsidRPr="000C59BC">
        <w:rPr>
          <w:rFonts w:ascii="Times New Roman" w:hAnsi="Times New Roman" w:cs="Times New Roman"/>
          <w:szCs w:val="24"/>
        </w:rPr>
        <w:t xml:space="preserve"> i wózk</w:t>
      </w:r>
      <w:r w:rsidR="002C3E91">
        <w:rPr>
          <w:rFonts w:ascii="Times New Roman" w:hAnsi="Times New Roman" w:cs="Times New Roman"/>
          <w:szCs w:val="24"/>
        </w:rPr>
        <w:t>ów</w:t>
      </w:r>
      <w:r w:rsidR="002C3E91" w:rsidRPr="000C59BC">
        <w:rPr>
          <w:rFonts w:ascii="Times New Roman" w:hAnsi="Times New Roman" w:cs="Times New Roman"/>
          <w:szCs w:val="24"/>
        </w:rPr>
        <w:t xml:space="preserve"> rowerow</w:t>
      </w:r>
      <w:r w:rsidR="002C3E91">
        <w:rPr>
          <w:rFonts w:ascii="Times New Roman" w:hAnsi="Times New Roman" w:cs="Times New Roman"/>
          <w:szCs w:val="24"/>
        </w:rPr>
        <w:t>ych</w:t>
      </w:r>
      <w:r w:rsidR="002C3E91" w:rsidRPr="000C59BC">
        <w:rPr>
          <w:rFonts w:ascii="Times New Roman" w:hAnsi="Times New Roman" w:cs="Times New Roman"/>
          <w:szCs w:val="24"/>
        </w:rPr>
        <w:t xml:space="preserve"> z dodatkowym napędem, hulajn</w:t>
      </w:r>
      <w:r w:rsidR="002C3E91">
        <w:rPr>
          <w:rFonts w:ascii="Times New Roman" w:hAnsi="Times New Roman" w:cs="Times New Roman"/>
          <w:szCs w:val="24"/>
        </w:rPr>
        <w:t xml:space="preserve">óg </w:t>
      </w:r>
      <w:r w:rsidR="002C3E91" w:rsidRPr="000C59BC">
        <w:rPr>
          <w:rFonts w:ascii="Times New Roman" w:hAnsi="Times New Roman" w:cs="Times New Roman"/>
          <w:szCs w:val="24"/>
        </w:rPr>
        <w:t>elektryczn</w:t>
      </w:r>
      <w:r w:rsidR="002C3E91">
        <w:rPr>
          <w:rFonts w:ascii="Times New Roman" w:hAnsi="Times New Roman" w:cs="Times New Roman"/>
          <w:szCs w:val="24"/>
        </w:rPr>
        <w:t>ych</w:t>
      </w:r>
      <w:r w:rsidR="002C3E91" w:rsidRPr="000C59BC">
        <w:rPr>
          <w:rFonts w:ascii="Times New Roman" w:hAnsi="Times New Roman" w:cs="Times New Roman"/>
          <w:szCs w:val="24"/>
        </w:rPr>
        <w:t xml:space="preserve"> i urządze</w:t>
      </w:r>
      <w:r w:rsidR="002C3E91">
        <w:rPr>
          <w:rFonts w:ascii="Times New Roman" w:hAnsi="Times New Roman" w:cs="Times New Roman"/>
          <w:szCs w:val="24"/>
        </w:rPr>
        <w:t>ń</w:t>
      </w:r>
      <w:r w:rsidR="002C3E91" w:rsidRPr="000C59BC">
        <w:rPr>
          <w:rFonts w:ascii="Times New Roman" w:hAnsi="Times New Roman" w:cs="Times New Roman"/>
          <w:szCs w:val="24"/>
        </w:rPr>
        <w:t xml:space="preserve"> transportu</w:t>
      </w:r>
      <w:r w:rsidR="002C3E91">
        <w:rPr>
          <w:rFonts w:ascii="Times New Roman" w:hAnsi="Times New Roman" w:cs="Times New Roman"/>
          <w:szCs w:val="24"/>
        </w:rPr>
        <w:t xml:space="preserve"> osobistego oraz przedmiotów wyposażenia i części, które zostały wycofane z obrotu lub użytkowania w ramach decyzji Dyrektora TDT, o której mowa w art. 68zj ust. 1 w zakresie art. 68zk ust. 1 pkt 2</w:t>
      </w:r>
      <w:r w:rsidR="00441594" w:rsidRPr="00441594">
        <w:rPr>
          <w:rFonts w:ascii="Times New Roman" w:hAnsi="Times New Roman" w:cs="Times New Roman"/>
          <w:szCs w:val="24"/>
        </w:rPr>
        <w:t xml:space="preserve"> </w:t>
      </w:r>
      <w:r w:rsidR="00441594">
        <w:rPr>
          <w:rFonts w:ascii="Times New Roman" w:hAnsi="Times New Roman" w:cs="Times New Roman"/>
          <w:szCs w:val="24"/>
        </w:rPr>
        <w:t>– nowy ust. 11</w:t>
      </w:r>
      <w:r w:rsidR="00F86275">
        <w:rPr>
          <w:rFonts w:ascii="Times New Roman" w:hAnsi="Times New Roman" w:cs="Times New Roman"/>
          <w:szCs w:val="24"/>
        </w:rPr>
        <w:t xml:space="preserve">. </w:t>
      </w:r>
    </w:p>
    <w:p w14:paraId="13177B79" w14:textId="77777777" w:rsidR="00D53F11" w:rsidRDefault="00170AB3" w:rsidP="009724AA">
      <w:pPr>
        <w:pStyle w:val="ZUSTzmustartykuempunktem"/>
        <w:spacing w:before="120" w:after="120"/>
        <w:ind w:left="0" w:firstLine="0"/>
        <w:rPr>
          <w:rFonts w:ascii="Times New Roman" w:hAnsi="Times New Roman" w:cs="Times New Roman"/>
          <w:szCs w:val="24"/>
        </w:rPr>
      </w:pPr>
      <w:r w:rsidRPr="009724AA">
        <w:rPr>
          <w:rFonts w:ascii="Times New Roman" w:hAnsi="Times New Roman" w:cs="Times New Roman"/>
          <w:b/>
          <w:szCs w:val="24"/>
        </w:rPr>
        <w:t>Art. 1 pkt 8</w:t>
      </w:r>
      <w:r w:rsidRPr="009724AA">
        <w:rPr>
          <w:rFonts w:ascii="Times New Roman" w:hAnsi="Times New Roman" w:cs="Times New Roman"/>
          <w:szCs w:val="24"/>
        </w:rPr>
        <w:t xml:space="preserve"> wprowadza zmiany w art. 1</w:t>
      </w:r>
      <w:r w:rsidR="00402D14" w:rsidRPr="009724AA">
        <w:rPr>
          <w:rFonts w:ascii="Times New Roman" w:hAnsi="Times New Roman" w:cs="Times New Roman"/>
          <w:szCs w:val="24"/>
        </w:rPr>
        <w:t>6 ust. 1, gdzie po pkt 1 dodaje się pkt 1a</w:t>
      </w:r>
      <w:r w:rsidR="00F471D5" w:rsidRPr="009724AA">
        <w:rPr>
          <w:rFonts w:ascii="Times New Roman" w:hAnsi="Times New Roman" w:cs="Times New Roman"/>
          <w:szCs w:val="24"/>
        </w:rPr>
        <w:t xml:space="preserve"> wprowadzający obowiązek załączenia dowodu uiszczenia opłaty do wniosku o wydanie albo zmianę świadectwa homologacji typu UE pojazdu albo świadectwa homologacji typu UE.</w:t>
      </w:r>
      <w:r w:rsidR="00D53F11">
        <w:rPr>
          <w:rFonts w:ascii="Times New Roman" w:hAnsi="Times New Roman" w:cs="Times New Roman"/>
          <w:szCs w:val="24"/>
        </w:rPr>
        <w:t xml:space="preserve"> </w:t>
      </w:r>
    </w:p>
    <w:p w14:paraId="6984B3F1" w14:textId="2B8EEAA4" w:rsidR="00D53F11" w:rsidRPr="009724AA" w:rsidRDefault="00D53F11" w:rsidP="009724AA">
      <w:pPr>
        <w:pStyle w:val="ZUSTzmustartykuempunktem"/>
        <w:spacing w:before="120" w:after="120"/>
        <w:ind w:left="0" w:firstLine="0"/>
        <w:rPr>
          <w:rFonts w:ascii="Times New Roman" w:hAnsi="Times New Roman" w:cs="Times New Roman"/>
          <w:szCs w:val="24"/>
        </w:rPr>
      </w:pPr>
      <w:r>
        <w:rPr>
          <w:rFonts w:ascii="Times New Roman" w:hAnsi="Times New Roman" w:cs="Times New Roman"/>
          <w:szCs w:val="24"/>
        </w:rPr>
        <w:t>Należy zauważyć, iż a</w:t>
      </w:r>
      <w:r w:rsidRPr="00D53F11">
        <w:rPr>
          <w:rFonts w:ascii="Times New Roman" w:hAnsi="Times New Roman" w:cs="Times New Roman"/>
          <w:szCs w:val="24"/>
        </w:rPr>
        <w:t xml:space="preserve">rtykuł 15 ust. 2 ustawy homologacyjnej wskazuje, iż wydanie albo zmiana odpowiednich świadectw homologacji następuje w drodze decyzji administracyjnej Dyrektora TDT, zatem zastosowanie w prowadzonych postępowaniach ma ustawa – Kodeks postępowania administracyjnego </w:t>
      </w:r>
      <w:r>
        <w:rPr>
          <w:rFonts w:ascii="Times New Roman" w:hAnsi="Times New Roman" w:cs="Times New Roman"/>
          <w:szCs w:val="24"/>
        </w:rPr>
        <w:t>(zwana dalej: kpa)</w:t>
      </w:r>
      <w:r w:rsidRPr="00D53F11">
        <w:rPr>
          <w:rFonts w:ascii="Times New Roman" w:hAnsi="Times New Roman" w:cs="Times New Roman"/>
          <w:szCs w:val="24"/>
        </w:rPr>
        <w:t xml:space="preserve">, w tym również art. 68 </w:t>
      </w:r>
      <w:bookmarkStart w:id="4" w:name="_Hlk232154806"/>
      <w:r w:rsidRPr="00D53F11">
        <w:rPr>
          <w:rFonts w:ascii="Times New Roman" w:hAnsi="Times New Roman" w:cs="Times New Roman"/>
          <w:szCs w:val="24"/>
        </w:rPr>
        <w:t>§</w:t>
      </w:r>
      <w:bookmarkEnd w:id="4"/>
      <w:r w:rsidRPr="00D53F11">
        <w:rPr>
          <w:rFonts w:ascii="Times New Roman" w:hAnsi="Times New Roman" w:cs="Times New Roman"/>
          <w:szCs w:val="24"/>
        </w:rPr>
        <w:t xml:space="preserve"> 2 </w:t>
      </w:r>
      <w:r>
        <w:rPr>
          <w:rFonts w:ascii="Times New Roman" w:hAnsi="Times New Roman" w:cs="Times New Roman"/>
          <w:szCs w:val="24"/>
        </w:rPr>
        <w:t xml:space="preserve">kpa </w:t>
      </w:r>
      <w:r w:rsidRPr="00D53F11">
        <w:rPr>
          <w:rFonts w:ascii="Times New Roman" w:hAnsi="Times New Roman" w:cs="Times New Roman"/>
          <w:szCs w:val="24"/>
        </w:rPr>
        <w:t xml:space="preserve">na etapie sprawdzania kompletności załączonych dokumentów. </w:t>
      </w:r>
    </w:p>
    <w:p w14:paraId="7A11BFA8" w14:textId="53C8F4D2" w:rsidR="00170AB3" w:rsidRPr="000C59BC" w:rsidRDefault="00170AB3"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Art. 1 pk</w:t>
      </w:r>
      <w:r w:rsidR="00F471D5" w:rsidRPr="000C59BC">
        <w:rPr>
          <w:rFonts w:ascii="Times New Roman" w:hAnsi="Times New Roman" w:cs="Times New Roman"/>
          <w:b/>
          <w:szCs w:val="24"/>
        </w:rPr>
        <w:t xml:space="preserve">t 9 </w:t>
      </w:r>
      <w:r w:rsidR="00F471D5" w:rsidRPr="000C59BC">
        <w:rPr>
          <w:rFonts w:ascii="Times New Roman" w:hAnsi="Times New Roman" w:cs="Times New Roman"/>
          <w:szCs w:val="24"/>
        </w:rPr>
        <w:t>wprowadza zmiany w art. 18 ust. 1, gdzie po pkt 1 dodaje się pkt 1a wprowadzający obowiązek załączenia dowodu uiszczenia opłaty do wniosku o wydanie albo zmianę świadectwa homologacji typu ONZ.</w:t>
      </w:r>
    </w:p>
    <w:p w14:paraId="3E9CA252" w14:textId="6D41259E" w:rsidR="00F471D5" w:rsidRPr="000C59BC" w:rsidRDefault="00F471D5"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10 </w:t>
      </w:r>
      <w:r w:rsidRPr="000C59BC">
        <w:rPr>
          <w:rFonts w:ascii="Times New Roman" w:hAnsi="Times New Roman" w:cs="Times New Roman"/>
          <w:szCs w:val="24"/>
        </w:rPr>
        <w:t xml:space="preserve">wprowadza zmiany w art. 20 ust. 3 </w:t>
      </w:r>
      <w:r w:rsidR="00581688" w:rsidRPr="000C59BC">
        <w:rPr>
          <w:rFonts w:ascii="Times New Roman" w:hAnsi="Times New Roman" w:cs="Times New Roman"/>
          <w:szCs w:val="24"/>
        </w:rPr>
        <w:t xml:space="preserve">poprzez </w:t>
      </w:r>
      <w:r w:rsidRPr="000C59BC">
        <w:rPr>
          <w:rFonts w:ascii="Times New Roman" w:hAnsi="Times New Roman" w:cs="Times New Roman"/>
          <w:szCs w:val="24"/>
        </w:rPr>
        <w:t>doda</w:t>
      </w:r>
      <w:r w:rsidR="00581688" w:rsidRPr="000C59BC">
        <w:rPr>
          <w:rFonts w:ascii="Times New Roman" w:hAnsi="Times New Roman" w:cs="Times New Roman"/>
          <w:szCs w:val="24"/>
        </w:rPr>
        <w:t xml:space="preserve">nie </w:t>
      </w:r>
      <w:r w:rsidRPr="000C59BC">
        <w:rPr>
          <w:rFonts w:ascii="Times New Roman" w:hAnsi="Times New Roman" w:cs="Times New Roman"/>
          <w:szCs w:val="24"/>
        </w:rPr>
        <w:t xml:space="preserve">pkt </w:t>
      </w:r>
      <w:r w:rsidR="00581688" w:rsidRPr="000C59BC">
        <w:rPr>
          <w:rFonts w:ascii="Times New Roman" w:hAnsi="Times New Roman" w:cs="Times New Roman"/>
          <w:szCs w:val="24"/>
        </w:rPr>
        <w:t>5</w:t>
      </w:r>
      <w:r w:rsidRPr="000C59BC">
        <w:rPr>
          <w:rFonts w:ascii="Times New Roman" w:hAnsi="Times New Roman" w:cs="Times New Roman"/>
          <w:szCs w:val="24"/>
        </w:rPr>
        <w:t xml:space="preserve"> wprowadzając</w:t>
      </w:r>
      <w:r w:rsidR="00581688" w:rsidRPr="000C59BC">
        <w:rPr>
          <w:rFonts w:ascii="Times New Roman" w:hAnsi="Times New Roman" w:cs="Times New Roman"/>
          <w:szCs w:val="24"/>
        </w:rPr>
        <w:t>ego</w:t>
      </w:r>
      <w:r w:rsidRPr="000C59BC">
        <w:rPr>
          <w:rFonts w:ascii="Times New Roman" w:hAnsi="Times New Roman" w:cs="Times New Roman"/>
          <w:szCs w:val="24"/>
        </w:rPr>
        <w:t xml:space="preserve"> obowiązek załączenia dowodu uiszczenia opłaty do wniosku o wydanie albo zmianę świadectwa krajowej homologacji typu pojazdu w odniesieniu do pojazdów kategorii C, R, S, T4.1, T4.2, świadectwa krajowej homologacji typu tramwaju lub świadectwa krajowej homologacji typu trolejbusu.</w:t>
      </w:r>
    </w:p>
    <w:p w14:paraId="223D9399" w14:textId="612F0653" w:rsidR="00F471D5" w:rsidRPr="000C59BC" w:rsidRDefault="00F471D5"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lastRenderedPageBreak/>
        <w:t xml:space="preserve">Art. 1 pkt 11 </w:t>
      </w:r>
      <w:r w:rsidRPr="000C59BC">
        <w:rPr>
          <w:rFonts w:ascii="Times New Roman" w:hAnsi="Times New Roman" w:cs="Times New Roman"/>
          <w:szCs w:val="24"/>
        </w:rPr>
        <w:t xml:space="preserve">wprowadza zmiany w art. </w:t>
      </w:r>
      <w:r w:rsidR="00581688" w:rsidRPr="000C59BC">
        <w:rPr>
          <w:rFonts w:ascii="Times New Roman" w:hAnsi="Times New Roman" w:cs="Times New Roman"/>
          <w:szCs w:val="24"/>
        </w:rPr>
        <w:t xml:space="preserve">22 ust. 1 poprzez dodanie pkt 5 </w:t>
      </w:r>
      <w:r w:rsidRPr="000C59BC">
        <w:rPr>
          <w:rFonts w:ascii="Times New Roman" w:hAnsi="Times New Roman" w:cs="Times New Roman"/>
          <w:szCs w:val="24"/>
        </w:rPr>
        <w:t>wprowadzając</w:t>
      </w:r>
      <w:r w:rsidR="00581688" w:rsidRPr="000C59BC">
        <w:rPr>
          <w:rFonts w:ascii="Times New Roman" w:hAnsi="Times New Roman" w:cs="Times New Roman"/>
          <w:szCs w:val="24"/>
        </w:rPr>
        <w:t>ego</w:t>
      </w:r>
      <w:r w:rsidRPr="000C59BC">
        <w:rPr>
          <w:rFonts w:ascii="Times New Roman" w:hAnsi="Times New Roman" w:cs="Times New Roman"/>
          <w:szCs w:val="24"/>
        </w:rPr>
        <w:t xml:space="preserve"> obowiązek załączenia dowodu uiszczenia opłaty do wniosku </w:t>
      </w:r>
      <w:r w:rsidR="00B406DF" w:rsidRPr="000C59BC">
        <w:rPr>
          <w:rFonts w:ascii="Times New Roman" w:hAnsi="Times New Roman" w:cs="Times New Roman"/>
          <w:szCs w:val="24"/>
        </w:rPr>
        <w:t>o wydanie albo zmianę świadectwa krajowej homologacji typu pojazdów produkowanych w małych seriach</w:t>
      </w:r>
      <w:r w:rsidRPr="000C59BC">
        <w:rPr>
          <w:rFonts w:ascii="Times New Roman" w:hAnsi="Times New Roman" w:cs="Times New Roman"/>
          <w:szCs w:val="24"/>
        </w:rPr>
        <w:t>.</w:t>
      </w:r>
    </w:p>
    <w:p w14:paraId="44BAEECB" w14:textId="289796E9" w:rsidR="00B406DF" w:rsidRPr="00F86275" w:rsidRDefault="00B406DF" w:rsidP="000C59BC">
      <w:pPr>
        <w:pStyle w:val="ZUSTzmustartykuempunktem"/>
        <w:spacing w:before="120" w:after="120"/>
        <w:ind w:left="0" w:firstLine="0"/>
        <w:rPr>
          <w:rFonts w:ascii="Times New Roman" w:hAnsi="Times New Roman" w:cs="Times New Roman"/>
          <w:b/>
          <w:szCs w:val="24"/>
        </w:rPr>
      </w:pPr>
      <w:r w:rsidRPr="000C59BC">
        <w:rPr>
          <w:rFonts w:ascii="Times New Roman" w:hAnsi="Times New Roman" w:cs="Times New Roman"/>
          <w:b/>
          <w:szCs w:val="24"/>
        </w:rPr>
        <w:t>Art. 1 pkt 12</w:t>
      </w:r>
      <w:r w:rsidR="00F86275">
        <w:rPr>
          <w:rFonts w:ascii="Times New Roman" w:hAnsi="Times New Roman" w:cs="Times New Roman"/>
          <w:b/>
          <w:szCs w:val="24"/>
        </w:rPr>
        <w:softHyphen/>
      </w:r>
      <w:r w:rsidR="00F86275">
        <w:rPr>
          <w:rFonts w:ascii="Times New Roman" w:hAnsi="Times New Roman" w:cs="Times New Roman"/>
          <w:b/>
          <w:szCs w:val="24"/>
        </w:rPr>
        <w:softHyphen/>
      </w:r>
      <w:r w:rsidR="00D53F11" w:rsidRPr="000C59BC">
        <w:rPr>
          <w:rFonts w:ascii="Times New Roman" w:hAnsi="Times New Roman" w:cs="Times New Roman"/>
          <w:szCs w:val="24"/>
        </w:rPr>
        <w:t>–</w:t>
      </w:r>
      <w:r w:rsidRPr="000C59BC">
        <w:rPr>
          <w:rFonts w:ascii="Times New Roman" w:hAnsi="Times New Roman" w:cs="Times New Roman"/>
          <w:b/>
          <w:szCs w:val="24"/>
        </w:rPr>
        <w:t xml:space="preserve">13 </w:t>
      </w:r>
      <w:r w:rsidRPr="000C59BC">
        <w:rPr>
          <w:rFonts w:ascii="Times New Roman" w:hAnsi="Times New Roman" w:cs="Times New Roman"/>
          <w:szCs w:val="24"/>
        </w:rPr>
        <w:t>wprowadza zmiany w art. 25 ust. 3 oraz art. 26 ust. 3 poprzez dodanie pkt 4 wprowadzającego obowiązek załączenia dowodu uiszczenia opłaty do wniosku o uznanie.</w:t>
      </w:r>
    </w:p>
    <w:p w14:paraId="316DAC27" w14:textId="6EB84E38" w:rsidR="00E935AC" w:rsidRPr="000C59BC" w:rsidRDefault="00863E39"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w:t>
      </w:r>
      <w:r w:rsidR="00137210" w:rsidRPr="000C59BC">
        <w:rPr>
          <w:rFonts w:ascii="Times New Roman" w:hAnsi="Times New Roman" w:cs="Times New Roman"/>
          <w:b/>
          <w:szCs w:val="24"/>
        </w:rPr>
        <w:t>14</w:t>
      </w:r>
      <w:r w:rsidRPr="000C59BC">
        <w:rPr>
          <w:rFonts w:ascii="Times New Roman" w:hAnsi="Times New Roman" w:cs="Times New Roman"/>
          <w:b/>
          <w:szCs w:val="24"/>
        </w:rPr>
        <w:t xml:space="preserve"> </w:t>
      </w:r>
      <w:r w:rsidRPr="000C59BC">
        <w:rPr>
          <w:rFonts w:ascii="Times New Roman" w:hAnsi="Times New Roman" w:cs="Times New Roman"/>
          <w:szCs w:val="24"/>
        </w:rPr>
        <w:t>wprowadza zmiany w art. 27 w związku z wprowadzeniem przepisów dotyczących świadectw zgodności wystawianych w postaci elektronicznej</w:t>
      </w:r>
      <w:r w:rsidR="00001C21" w:rsidRPr="000C59BC">
        <w:rPr>
          <w:rFonts w:ascii="Times New Roman" w:hAnsi="Times New Roman" w:cs="Times New Roman"/>
          <w:szCs w:val="24"/>
        </w:rPr>
        <w:t>:</w:t>
      </w:r>
    </w:p>
    <w:p w14:paraId="577234D3" w14:textId="77777777" w:rsidR="00001C21" w:rsidRPr="000C59BC" w:rsidRDefault="00001C21" w:rsidP="000C59BC">
      <w:pPr>
        <w:pStyle w:val="LITlitera"/>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lit. a</w:t>
      </w:r>
      <w:r w:rsidRPr="000C59BC">
        <w:rPr>
          <w:rFonts w:ascii="Times New Roman" w:hAnsi="Times New Roman" w:cs="Times New Roman"/>
          <w:szCs w:val="24"/>
        </w:rPr>
        <w:t xml:space="preserve"> w art. 27 w ust. 1 zmienia brzmienie pkt 2 i 3 i dodaje nowy </w:t>
      </w:r>
      <w:r w:rsidR="00222B5C" w:rsidRPr="000C59BC">
        <w:rPr>
          <w:rFonts w:ascii="Times New Roman" w:hAnsi="Times New Roman" w:cs="Times New Roman"/>
          <w:szCs w:val="24"/>
        </w:rPr>
        <w:t xml:space="preserve">pkt </w:t>
      </w:r>
      <w:r w:rsidRPr="000C59BC">
        <w:rPr>
          <w:rFonts w:ascii="Times New Roman" w:hAnsi="Times New Roman" w:cs="Times New Roman"/>
          <w:szCs w:val="24"/>
        </w:rPr>
        <w:t xml:space="preserve">3a: </w:t>
      </w:r>
    </w:p>
    <w:p w14:paraId="536168A1" w14:textId="77777777" w:rsidR="00863E39" w:rsidRPr="000C59BC" w:rsidRDefault="00001C21" w:rsidP="00DA27C4">
      <w:pPr>
        <w:pStyle w:val="LITlitera"/>
        <w:numPr>
          <w:ilvl w:val="0"/>
          <w:numId w:val="4"/>
        </w:numPr>
        <w:spacing w:before="120" w:after="120"/>
        <w:rPr>
          <w:rFonts w:ascii="Times New Roman" w:hAnsi="Times New Roman" w:cs="Times New Roman"/>
          <w:szCs w:val="24"/>
        </w:rPr>
      </w:pPr>
      <w:proofErr w:type="spellStart"/>
      <w:r w:rsidRPr="000C59BC">
        <w:rPr>
          <w:rFonts w:ascii="Times New Roman" w:hAnsi="Times New Roman" w:cs="Times New Roman"/>
          <w:b/>
          <w:szCs w:val="24"/>
        </w:rPr>
        <w:t>tiret</w:t>
      </w:r>
      <w:proofErr w:type="spellEnd"/>
      <w:r w:rsidRPr="000C59BC">
        <w:rPr>
          <w:rFonts w:ascii="Times New Roman" w:hAnsi="Times New Roman" w:cs="Times New Roman"/>
          <w:b/>
          <w:szCs w:val="24"/>
        </w:rPr>
        <w:t xml:space="preserve"> pierwsze</w:t>
      </w:r>
      <w:r w:rsidR="00E9339F" w:rsidRPr="000C59BC">
        <w:rPr>
          <w:rFonts w:ascii="Times New Roman" w:hAnsi="Times New Roman" w:cs="Times New Roman"/>
          <w:b/>
          <w:szCs w:val="24"/>
        </w:rPr>
        <w:t>:</w:t>
      </w:r>
      <w:r w:rsidRPr="000C59BC">
        <w:rPr>
          <w:rFonts w:ascii="Times New Roman" w:hAnsi="Times New Roman" w:cs="Times New Roman"/>
          <w:szCs w:val="24"/>
        </w:rPr>
        <w:t xml:space="preserve"> producent pojazdu jest zobowiązany wystawić w postaci papierowej świadectwo zgodności do każdego pojazdu, na którego typ wydano odpowiednie świadectwo homologacji oraz oświadczenie zawierające dane i informacje o pojeździe niezbędne do rejestracji i ewidencji tego pojazdu – jest to ogólny obowiązek wystawiania tych dokumentów w postaci papierowej</w:t>
      </w:r>
      <w:r w:rsidR="00651D68" w:rsidRPr="000C59BC">
        <w:rPr>
          <w:rFonts w:ascii="Times New Roman" w:hAnsi="Times New Roman" w:cs="Times New Roman"/>
          <w:szCs w:val="24"/>
        </w:rPr>
        <w:t xml:space="preserve"> (obowiązujący również obecnie w ustawie homologacyjnej</w:t>
      </w:r>
      <w:r w:rsidR="0039010E" w:rsidRPr="000C59BC">
        <w:rPr>
          <w:rFonts w:ascii="Times New Roman" w:hAnsi="Times New Roman" w:cs="Times New Roman"/>
          <w:szCs w:val="24"/>
        </w:rPr>
        <w:t xml:space="preserve"> zgodnie z art. </w:t>
      </w:r>
      <w:r w:rsidR="00FE18A6" w:rsidRPr="000C59BC">
        <w:rPr>
          <w:rFonts w:ascii="Times New Roman" w:hAnsi="Times New Roman" w:cs="Times New Roman"/>
          <w:szCs w:val="24"/>
        </w:rPr>
        <w:t>36 ust. 1 rozporządzenia 2018/858, art. 33 ust. 1 rozporządzenia 167/2013 i art. 38 ust. 1 rozporządzenia 168/2013</w:t>
      </w:r>
      <w:r w:rsidR="00651D68" w:rsidRPr="000C59BC">
        <w:rPr>
          <w:rFonts w:ascii="Times New Roman" w:hAnsi="Times New Roman" w:cs="Times New Roman"/>
          <w:szCs w:val="24"/>
        </w:rPr>
        <w:t>)</w:t>
      </w:r>
      <w:r w:rsidRPr="000C59BC">
        <w:rPr>
          <w:rFonts w:ascii="Times New Roman" w:hAnsi="Times New Roman" w:cs="Times New Roman"/>
          <w:szCs w:val="24"/>
        </w:rPr>
        <w:t xml:space="preserve">, przepis dopuszcza </w:t>
      </w:r>
      <w:r w:rsidR="00FE18A6" w:rsidRPr="000C59BC">
        <w:rPr>
          <w:rFonts w:ascii="Times New Roman" w:hAnsi="Times New Roman" w:cs="Times New Roman"/>
          <w:szCs w:val="24"/>
        </w:rPr>
        <w:t xml:space="preserve">(fakultatywnie) </w:t>
      </w:r>
      <w:r w:rsidRPr="000C59BC">
        <w:rPr>
          <w:rFonts w:ascii="Times New Roman" w:hAnsi="Times New Roman" w:cs="Times New Roman"/>
          <w:szCs w:val="24"/>
        </w:rPr>
        <w:t xml:space="preserve">możliwość wystawienia świadectwa zgodności i oświadczenia w postaci elektronicznej, ale </w:t>
      </w:r>
      <w:r w:rsidR="00FE18A6" w:rsidRPr="000C59BC">
        <w:rPr>
          <w:rFonts w:ascii="Times New Roman" w:hAnsi="Times New Roman" w:cs="Times New Roman"/>
          <w:szCs w:val="24"/>
        </w:rPr>
        <w:t>w</w:t>
      </w:r>
      <w:r w:rsidRPr="000C59BC">
        <w:rPr>
          <w:rFonts w:ascii="Times New Roman" w:hAnsi="Times New Roman" w:cs="Times New Roman"/>
          <w:szCs w:val="24"/>
        </w:rPr>
        <w:t xml:space="preserve"> przypadku </w:t>
      </w:r>
      <w:r w:rsidR="00FE18A6" w:rsidRPr="000C59BC">
        <w:rPr>
          <w:rFonts w:ascii="Times New Roman" w:hAnsi="Times New Roman" w:cs="Times New Roman"/>
          <w:szCs w:val="24"/>
        </w:rPr>
        <w:t xml:space="preserve">wystawienia ich w postaci elektronicznej wówczas </w:t>
      </w:r>
      <w:r w:rsidRPr="000C59BC">
        <w:rPr>
          <w:rFonts w:ascii="Times New Roman" w:hAnsi="Times New Roman" w:cs="Times New Roman"/>
          <w:szCs w:val="24"/>
        </w:rPr>
        <w:t>powinny one być przekazane do ewidencji (</w:t>
      </w:r>
      <w:r w:rsidR="00094334" w:rsidRPr="000C59BC">
        <w:rPr>
          <w:rFonts w:ascii="Times New Roman" w:hAnsi="Times New Roman" w:cs="Times New Roman"/>
          <w:szCs w:val="24"/>
        </w:rPr>
        <w:t xml:space="preserve">nowe brzmienie </w:t>
      </w:r>
      <w:r w:rsidRPr="000C59BC">
        <w:rPr>
          <w:rFonts w:ascii="Times New Roman" w:hAnsi="Times New Roman" w:cs="Times New Roman"/>
          <w:szCs w:val="24"/>
        </w:rPr>
        <w:t>pkt 2 i 3);</w:t>
      </w:r>
    </w:p>
    <w:p w14:paraId="5AF7CA7E" w14:textId="28451F58" w:rsidR="00863E39" w:rsidRPr="000C59BC" w:rsidRDefault="00001C21" w:rsidP="00DA27C4">
      <w:pPr>
        <w:pStyle w:val="LITlitera"/>
        <w:numPr>
          <w:ilvl w:val="0"/>
          <w:numId w:val="4"/>
        </w:numPr>
        <w:spacing w:before="120" w:after="120"/>
        <w:rPr>
          <w:rFonts w:ascii="Times New Roman" w:hAnsi="Times New Roman" w:cs="Times New Roman"/>
          <w:b/>
          <w:szCs w:val="24"/>
        </w:rPr>
      </w:pPr>
      <w:proofErr w:type="spellStart"/>
      <w:r w:rsidRPr="000C59BC">
        <w:rPr>
          <w:rFonts w:ascii="Times New Roman" w:hAnsi="Times New Roman" w:cs="Times New Roman"/>
          <w:b/>
          <w:szCs w:val="24"/>
        </w:rPr>
        <w:t>tiret</w:t>
      </w:r>
      <w:proofErr w:type="spellEnd"/>
      <w:r w:rsidRPr="000C59BC">
        <w:rPr>
          <w:rFonts w:ascii="Times New Roman" w:hAnsi="Times New Roman" w:cs="Times New Roman"/>
          <w:b/>
          <w:szCs w:val="24"/>
        </w:rPr>
        <w:t xml:space="preserve"> drugie</w:t>
      </w:r>
      <w:r w:rsidR="00E9339F" w:rsidRPr="000C59BC">
        <w:rPr>
          <w:rFonts w:ascii="Times New Roman" w:hAnsi="Times New Roman" w:cs="Times New Roman"/>
          <w:b/>
          <w:szCs w:val="24"/>
        </w:rPr>
        <w:t>:</w:t>
      </w:r>
      <w:r w:rsidR="004105D8" w:rsidRPr="000C59BC">
        <w:rPr>
          <w:rFonts w:ascii="Times New Roman" w:hAnsi="Times New Roman" w:cs="Times New Roman"/>
          <w:b/>
          <w:szCs w:val="24"/>
        </w:rPr>
        <w:t xml:space="preserve"> </w:t>
      </w:r>
      <w:r w:rsidR="004105D8" w:rsidRPr="000C59BC">
        <w:rPr>
          <w:rFonts w:ascii="Times New Roman" w:hAnsi="Times New Roman" w:cs="Times New Roman"/>
          <w:szCs w:val="24"/>
        </w:rPr>
        <w:t xml:space="preserve">dodaje </w:t>
      </w:r>
      <w:r w:rsidR="00E9339F" w:rsidRPr="000C59BC">
        <w:rPr>
          <w:rFonts w:ascii="Times New Roman" w:hAnsi="Times New Roman" w:cs="Times New Roman"/>
          <w:szCs w:val="24"/>
        </w:rPr>
        <w:t xml:space="preserve">się </w:t>
      </w:r>
      <w:r w:rsidR="004105D8" w:rsidRPr="000C59BC">
        <w:rPr>
          <w:rFonts w:ascii="Times New Roman" w:hAnsi="Times New Roman" w:cs="Times New Roman"/>
          <w:szCs w:val="24"/>
        </w:rPr>
        <w:t xml:space="preserve">nowy pkt 3a wprowadzający obowiązek wystawiania </w:t>
      </w:r>
      <w:r w:rsidR="00863E39" w:rsidRPr="000C59BC">
        <w:rPr>
          <w:rFonts w:ascii="Times New Roman" w:hAnsi="Times New Roman" w:cs="Times New Roman"/>
          <w:szCs w:val="24"/>
        </w:rPr>
        <w:t>w postaci elektronicznej świadectw</w:t>
      </w:r>
      <w:r w:rsidR="004105D8" w:rsidRPr="000C59BC">
        <w:rPr>
          <w:rFonts w:ascii="Times New Roman" w:hAnsi="Times New Roman" w:cs="Times New Roman"/>
          <w:szCs w:val="24"/>
        </w:rPr>
        <w:t xml:space="preserve">a </w:t>
      </w:r>
      <w:r w:rsidR="00863E39" w:rsidRPr="000C59BC">
        <w:rPr>
          <w:rFonts w:ascii="Times New Roman" w:hAnsi="Times New Roman" w:cs="Times New Roman"/>
          <w:szCs w:val="24"/>
        </w:rPr>
        <w:t>zgodności oraz oświadczeni</w:t>
      </w:r>
      <w:r w:rsidR="004105D8" w:rsidRPr="000C59BC">
        <w:rPr>
          <w:rFonts w:ascii="Times New Roman" w:hAnsi="Times New Roman" w:cs="Times New Roman"/>
          <w:szCs w:val="24"/>
        </w:rPr>
        <w:t xml:space="preserve">a </w:t>
      </w:r>
      <w:r w:rsidR="00BC639D" w:rsidRPr="000C59BC">
        <w:rPr>
          <w:rFonts w:ascii="Times New Roman" w:hAnsi="Times New Roman" w:cs="Times New Roman"/>
          <w:szCs w:val="24"/>
        </w:rPr>
        <w:t xml:space="preserve">– </w:t>
      </w:r>
      <w:r w:rsidR="00863E39" w:rsidRPr="000C59BC">
        <w:rPr>
          <w:rFonts w:ascii="Times New Roman" w:hAnsi="Times New Roman" w:cs="Times New Roman"/>
          <w:szCs w:val="24"/>
        </w:rPr>
        <w:t>do każdego pojazdu kategorii M, N, O, na którego typ Dyrektor TDT wydał świadectwo homologacji typu UE pojazdu i przekaza</w:t>
      </w:r>
      <w:r w:rsidR="004105D8" w:rsidRPr="000C59BC">
        <w:rPr>
          <w:rFonts w:ascii="Times New Roman" w:hAnsi="Times New Roman" w:cs="Times New Roman"/>
          <w:szCs w:val="24"/>
        </w:rPr>
        <w:t>nia go</w:t>
      </w:r>
      <w:r w:rsidR="00863E39" w:rsidRPr="000C59BC">
        <w:rPr>
          <w:rFonts w:ascii="Times New Roman" w:hAnsi="Times New Roman" w:cs="Times New Roman"/>
          <w:szCs w:val="24"/>
        </w:rPr>
        <w:t xml:space="preserve"> do ewidencji</w:t>
      </w:r>
      <w:r w:rsidR="00895D74" w:rsidRPr="000C59BC">
        <w:rPr>
          <w:rFonts w:ascii="Times New Roman" w:hAnsi="Times New Roman" w:cs="Times New Roman"/>
          <w:szCs w:val="24"/>
        </w:rPr>
        <w:t>. Obowiązek ten wynika z art. 37 ust. 1 rozporządzenia 2018/858. W</w:t>
      </w:r>
      <w:r w:rsidR="004105D8" w:rsidRPr="000C59BC">
        <w:rPr>
          <w:rFonts w:ascii="Times New Roman" w:hAnsi="Times New Roman" w:cs="Times New Roman"/>
          <w:szCs w:val="24"/>
        </w:rPr>
        <w:t xml:space="preserve"> takim przypadku nie ma zastosowania postać papierowa</w:t>
      </w:r>
      <w:r w:rsidR="00D05D1A" w:rsidRPr="000C59BC">
        <w:rPr>
          <w:rFonts w:ascii="Times New Roman" w:hAnsi="Times New Roman" w:cs="Times New Roman"/>
          <w:szCs w:val="24"/>
        </w:rPr>
        <w:t>, z wyjątkiem wystawienia duplikatu tych dokumentów w  przypadku, o którym mowa w art. 36 ust. 3 rozporządzenia 2018/858 na wniosek właściciela pojazdu lub w przypadku, o którym mowa w art. 37 ust. 10  rozporządzenia 2018/858 na wniosek organu, o którym mowa w art. 3 pkt 37 tego rozporządzenia</w:t>
      </w:r>
      <w:r w:rsidR="00D05D1A" w:rsidRPr="000C59BC">
        <w:rPr>
          <w:rFonts w:ascii="Times New Roman" w:hAnsi="Times New Roman" w:cs="Times New Roman"/>
          <w:szCs w:val="24"/>
          <w:u w:val="single"/>
        </w:rPr>
        <w:t xml:space="preserve"> </w:t>
      </w:r>
      <w:r w:rsidR="004105D8" w:rsidRPr="000C59BC">
        <w:rPr>
          <w:rFonts w:ascii="Times New Roman" w:hAnsi="Times New Roman" w:cs="Times New Roman"/>
          <w:szCs w:val="24"/>
        </w:rPr>
        <w:t>S</w:t>
      </w:r>
      <w:r w:rsidR="00863E39" w:rsidRPr="000C59BC">
        <w:rPr>
          <w:rFonts w:ascii="Times New Roman" w:hAnsi="Times New Roman" w:cs="Times New Roman"/>
          <w:szCs w:val="24"/>
        </w:rPr>
        <w:t xml:space="preserve">posób i postać udostępniania </w:t>
      </w:r>
      <w:r w:rsidR="00222B5C" w:rsidRPr="000C59BC">
        <w:rPr>
          <w:rFonts w:ascii="Times New Roman" w:hAnsi="Times New Roman" w:cs="Times New Roman"/>
          <w:szCs w:val="24"/>
        </w:rPr>
        <w:t xml:space="preserve">świadectwa zgodności w postaci elektronicznej </w:t>
      </w:r>
      <w:r w:rsidR="00863E39" w:rsidRPr="000C59BC">
        <w:rPr>
          <w:rFonts w:ascii="Times New Roman" w:hAnsi="Times New Roman" w:cs="Times New Roman"/>
          <w:szCs w:val="24"/>
        </w:rPr>
        <w:t xml:space="preserve">określają przepisy </w:t>
      </w:r>
      <w:r w:rsidR="004105D8" w:rsidRPr="000C59BC">
        <w:rPr>
          <w:rFonts w:ascii="Times New Roman" w:hAnsi="Times New Roman" w:cs="Times New Roman"/>
          <w:szCs w:val="24"/>
        </w:rPr>
        <w:t xml:space="preserve">ww. </w:t>
      </w:r>
      <w:r w:rsidR="00863E39" w:rsidRPr="000C59BC">
        <w:rPr>
          <w:rFonts w:ascii="Times New Roman" w:hAnsi="Times New Roman" w:cs="Times New Roman"/>
          <w:szCs w:val="24"/>
        </w:rPr>
        <w:t>rozporządzenia wykonawczego Komisji (UE) 2021/133</w:t>
      </w:r>
      <w:r w:rsidR="00895D74" w:rsidRPr="000C59BC">
        <w:rPr>
          <w:rFonts w:ascii="Times New Roman" w:hAnsi="Times New Roman" w:cs="Times New Roman"/>
          <w:szCs w:val="24"/>
        </w:rPr>
        <w:t xml:space="preserve">. </w:t>
      </w:r>
    </w:p>
    <w:p w14:paraId="6F203417" w14:textId="0D91A7E9" w:rsidR="00863E39" w:rsidRPr="000C59BC" w:rsidRDefault="004105D8" w:rsidP="000C59BC">
      <w:pPr>
        <w:pStyle w:val="LITlitera"/>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 </w:t>
      </w:r>
      <w:r w:rsidRPr="000C59BC">
        <w:rPr>
          <w:rFonts w:ascii="Times New Roman" w:hAnsi="Times New Roman" w:cs="Times New Roman"/>
          <w:b/>
          <w:szCs w:val="24"/>
        </w:rPr>
        <w:t>lit</w:t>
      </w:r>
      <w:r w:rsidR="00A91335" w:rsidRPr="000C59BC">
        <w:rPr>
          <w:rFonts w:ascii="Times New Roman" w:hAnsi="Times New Roman" w:cs="Times New Roman"/>
          <w:b/>
          <w:szCs w:val="24"/>
        </w:rPr>
        <w:t>.</w:t>
      </w:r>
      <w:r w:rsidRPr="000C59BC">
        <w:rPr>
          <w:rFonts w:ascii="Times New Roman" w:hAnsi="Times New Roman" w:cs="Times New Roman"/>
          <w:b/>
          <w:szCs w:val="24"/>
        </w:rPr>
        <w:t xml:space="preserve"> b</w:t>
      </w:r>
      <w:r w:rsidRPr="000C59BC">
        <w:rPr>
          <w:rFonts w:ascii="Times New Roman" w:hAnsi="Times New Roman" w:cs="Times New Roman"/>
          <w:szCs w:val="24"/>
        </w:rPr>
        <w:t xml:space="preserve"> </w:t>
      </w:r>
      <w:r w:rsidR="00863E39" w:rsidRPr="000C59BC">
        <w:rPr>
          <w:rFonts w:ascii="Times New Roman" w:hAnsi="Times New Roman" w:cs="Times New Roman"/>
          <w:szCs w:val="24"/>
        </w:rPr>
        <w:t xml:space="preserve">dodaje </w:t>
      </w:r>
      <w:r w:rsidRPr="000C59BC">
        <w:rPr>
          <w:rFonts w:ascii="Times New Roman" w:hAnsi="Times New Roman" w:cs="Times New Roman"/>
          <w:szCs w:val="24"/>
        </w:rPr>
        <w:t xml:space="preserve">w art. 27 nowy ust. 1a przewidujący możliwość wystawienia </w:t>
      </w:r>
      <w:r w:rsidR="007E2215" w:rsidRPr="000C59BC">
        <w:rPr>
          <w:rFonts w:ascii="Times New Roman" w:hAnsi="Times New Roman" w:cs="Times New Roman"/>
          <w:szCs w:val="24"/>
        </w:rPr>
        <w:t xml:space="preserve">w postaci elektronicznej </w:t>
      </w:r>
      <w:r w:rsidRPr="000C59BC">
        <w:rPr>
          <w:rFonts w:ascii="Times New Roman" w:hAnsi="Times New Roman" w:cs="Times New Roman"/>
          <w:szCs w:val="24"/>
        </w:rPr>
        <w:t>świadectwa zgodności i oświadczenia przez p</w:t>
      </w:r>
      <w:r w:rsidR="00863E39" w:rsidRPr="000C59BC">
        <w:rPr>
          <w:rFonts w:ascii="Times New Roman" w:hAnsi="Times New Roman" w:cs="Times New Roman"/>
          <w:szCs w:val="24"/>
        </w:rPr>
        <w:t>roducent</w:t>
      </w:r>
      <w:r w:rsidRPr="000C59BC">
        <w:rPr>
          <w:rFonts w:ascii="Times New Roman" w:hAnsi="Times New Roman" w:cs="Times New Roman"/>
          <w:szCs w:val="24"/>
        </w:rPr>
        <w:t>a</w:t>
      </w:r>
      <w:r w:rsidR="00863E39" w:rsidRPr="000C59BC">
        <w:rPr>
          <w:rFonts w:ascii="Times New Roman" w:hAnsi="Times New Roman" w:cs="Times New Roman"/>
          <w:szCs w:val="24"/>
        </w:rPr>
        <w:t xml:space="preserve"> pojazdu kategorii M, N, O, na którego typ Dyrektor TDT wydał świadectwo krajowej homologacji typu pojazdów </w:t>
      </w:r>
      <w:r w:rsidR="00863E39" w:rsidRPr="000C59BC">
        <w:rPr>
          <w:rFonts w:ascii="Times New Roman" w:hAnsi="Times New Roman" w:cs="Times New Roman"/>
          <w:szCs w:val="24"/>
        </w:rPr>
        <w:lastRenderedPageBreak/>
        <w:t>produkowanych w małych seriach i przekaza</w:t>
      </w:r>
      <w:r w:rsidRPr="000C59BC">
        <w:rPr>
          <w:rFonts w:ascii="Times New Roman" w:hAnsi="Times New Roman" w:cs="Times New Roman"/>
          <w:szCs w:val="24"/>
        </w:rPr>
        <w:t>nia tych dokumentów</w:t>
      </w:r>
      <w:r w:rsidR="00863E39" w:rsidRPr="000C59BC">
        <w:rPr>
          <w:rFonts w:ascii="Times New Roman" w:hAnsi="Times New Roman" w:cs="Times New Roman"/>
          <w:szCs w:val="24"/>
        </w:rPr>
        <w:t xml:space="preserve"> do ewidencji</w:t>
      </w:r>
      <w:r w:rsidRPr="000C59BC">
        <w:rPr>
          <w:rFonts w:ascii="Times New Roman" w:hAnsi="Times New Roman" w:cs="Times New Roman"/>
          <w:szCs w:val="24"/>
        </w:rPr>
        <w:t xml:space="preserve">. Jest to zgodne z art. 37 ust. 4 rozporządzenia 2018/858. W takim przypadku również nie ma zastosowania postać papierowa ww. dokumentów. </w:t>
      </w:r>
    </w:p>
    <w:p w14:paraId="55C0D8B3" w14:textId="3682B17B" w:rsidR="00D05D1A" w:rsidRPr="000C59BC" w:rsidRDefault="00D05D1A"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15 </w:t>
      </w:r>
      <w:r w:rsidRPr="000C59BC">
        <w:rPr>
          <w:rFonts w:ascii="Times New Roman" w:hAnsi="Times New Roman" w:cs="Times New Roman"/>
          <w:szCs w:val="24"/>
        </w:rPr>
        <w:t>wprowadza zmiany w art. 32 poprzez dodanie pkt 7 wprowadzającego obowiązek załączenia dowodu uiszczenia opłaty do wniosku o wydanie albo zmianę świadectwa homologacji sposobu montażu instalacji przystosowującej dany typ pojazdu do zasilania gazem.</w:t>
      </w:r>
    </w:p>
    <w:p w14:paraId="6246307A" w14:textId="6132E9B4" w:rsidR="00D05D1A" w:rsidRPr="000C59BC" w:rsidRDefault="00D05D1A"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16 </w:t>
      </w:r>
      <w:r w:rsidRPr="000C59BC">
        <w:rPr>
          <w:rFonts w:ascii="Times New Roman" w:hAnsi="Times New Roman" w:cs="Times New Roman"/>
          <w:szCs w:val="24"/>
        </w:rPr>
        <w:t xml:space="preserve">wprowadza zmiany w art. 33 poprzez dodanie pkt 6 wprowadzającego obowiązek załączenia dowodu uiszczenia opłaty do wniosku o wydanie albo zmianę świadectwa homologacji montażu dodatkowej instalacji R115. </w:t>
      </w:r>
    </w:p>
    <w:p w14:paraId="39BEB647" w14:textId="54FEE4A2" w:rsidR="00D05D1A" w:rsidRPr="000C59BC" w:rsidRDefault="00D05D1A"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17 </w:t>
      </w:r>
      <w:r w:rsidRPr="000C59BC">
        <w:rPr>
          <w:rFonts w:ascii="Times New Roman" w:hAnsi="Times New Roman" w:cs="Times New Roman"/>
          <w:szCs w:val="24"/>
        </w:rPr>
        <w:t>wprowadza zmiany w art. 45 w ust. 3 poprzez dodanie pkt 4 wprowadzającego obowiązek załączenia dowodu uiszczenia opłaty do wniosku o wydanie zezwolenia na dopuszczenie do ruchu drogowego pojazdu z końcowej partii produkcji.</w:t>
      </w:r>
    </w:p>
    <w:p w14:paraId="27E34AFF" w14:textId="13D9EE58" w:rsidR="00D05D1A" w:rsidRPr="000C59BC" w:rsidRDefault="00D05D1A"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b/>
          <w:szCs w:val="24"/>
        </w:rPr>
        <w:t xml:space="preserve">Art. 1 pkt 18 </w:t>
      </w:r>
      <w:r w:rsidRPr="000C59BC">
        <w:rPr>
          <w:rFonts w:ascii="Times New Roman" w:hAnsi="Times New Roman" w:cs="Times New Roman"/>
          <w:szCs w:val="24"/>
        </w:rPr>
        <w:t>wprowadza zmiany w art. 47 w ust. 5 poprzez dodanie pkt 5 wprowadzającego obowiązek załączenia dowodu uiszczenia opłaty do wniosku o wydanie zezwolenia na wprowadzanie do obrotu przedmiotu wyposażenia lub części, które mogą stwarzać poważne zagrożenie dla właściwego funkcjonowania istotnych układów.</w:t>
      </w:r>
    </w:p>
    <w:p w14:paraId="417B3AE9" w14:textId="5838E5A5" w:rsidR="00E90BAD" w:rsidRPr="000C59BC" w:rsidRDefault="00895D74"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1 pkt </w:t>
      </w:r>
      <w:r w:rsidR="00170AB3" w:rsidRPr="000C59BC">
        <w:rPr>
          <w:rFonts w:ascii="Times New Roman" w:hAnsi="Times New Roman"/>
          <w:b/>
          <w:sz w:val="24"/>
          <w:szCs w:val="24"/>
        </w:rPr>
        <w:t>1</w:t>
      </w:r>
      <w:r w:rsidR="00D3619A" w:rsidRPr="000C59BC">
        <w:rPr>
          <w:rFonts w:ascii="Times New Roman" w:hAnsi="Times New Roman"/>
          <w:b/>
          <w:sz w:val="24"/>
          <w:szCs w:val="24"/>
        </w:rPr>
        <w:t>9</w:t>
      </w:r>
      <w:r w:rsidRPr="000C59BC">
        <w:rPr>
          <w:rFonts w:ascii="Times New Roman" w:hAnsi="Times New Roman"/>
          <w:sz w:val="24"/>
          <w:szCs w:val="24"/>
        </w:rPr>
        <w:t xml:space="preserve"> </w:t>
      </w:r>
      <w:r w:rsidR="009340A1" w:rsidRPr="000C59BC">
        <w:rPr>
          <w:rFonts w:ascii="Times New Roman" w:hAnsi="Times New Roman"/>
          <w:sz w:val="24"/>
          <w:szCs w:val="24"/>
        </w:rPr>
        <w:t>dodaje w ustawie homologacyjnej nowe art. 53a</w:t>
      </w:r>
      <w:r w:rsidR="00094334" w:rsidRPr="000C59BC">
        <w:rPr>
          <w:rFonts w:ascii="Times New Roman" w:eastAsia="Times New Roman" w:hAnsi="Times New Roman"/>
          <w:color w:val="000000"/>
          <w:kern w:val="0"/>
          <w:sz w:val="24"/>
          <w:szCs w:val="24"/>
          <w:lang w:val="pl" w:eastAsia="pl-PL"/>
        </w:rPr>
        <w:t xml:space="preserve"> </w:t>
      </w:r>
      <w:r w:rsidR="002739B8">
        <w:rPr>
          <w:rFonts w:ascii="Times New Roman" w:eastAsia="Times New Roman" w:hAnsi="Times New Roman"/>
          <w:color w:val="000000"/>
          <w:kern w:val="0"/>
          <w:sz w:val="24"/>
          <w:szCs w:val="24"/>
          <w:lang w:val="pl" w:eastAsia="pl-PL"/>
        </w:rPr>
        <w:t xml:space="preserve"> i </w:t>
      </w:r>
      <w:r w:rsidR="009340A1" w:rsidRPr="000C59BC">
        <w:rPr>
          <w:rFonts w:ascii="Times New Roman" w:hAnsi="Times New Roman"/>
          <w:sz w:val="24"/>
          <w:szCs w:val="24"/>
        </w:rPr>
        <w:t>53</w:t>
      </w:r>
      <w:r w:rsidR="002739B8">
        <w:rPr>
          <w:rFonts w:ascii="Times New Roman" w:hAnsi="Times New Roman"/>
          <w:sz w:val="24"/>
          <w:szCs w:val="24"/>
        </w:rPr>
        <w:t>b</w:t>
      </w:r>
      <w:r w:rsidR="00094334" w:rsidRPr="000C59BC">
        <w:rPr>
          <w:rFonts w:ascii="Times New Roman" w:hAnsi="Times New Roman"/>
          <w:sz w:val="24"/>
          <w:szCs w:val="24"/>
        </w:rPr>
        <w:t>:</w:t>
      </w:r>
    </w:p>
    <w:p w14:paraId="2F8FCD7E" w14:textId="3327B6BC" w:rsidR="002F1803" w:rsidRPr="000C59BC" w:rsidRDefault="002F1803"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Art. 53a określa obowiązki podmiotu gospodarczego, który wprowadził do obrotu pojazd, przedmiot wyposażenia lub część wbrew zakazowi określonemu w art. 14 ust. </w:t>
      </w:r>
      <w:r w:rsidR="0039327D" w:rsidRPr="000C59BC">
        <w:rPr>
          <w:rFonts w:ascii="Times New Roman" w:hAnsi="Times New Roman"/>
          <w:sz w:val="24"/>
          <w:szCs w:val="24"/>
        </w:rPr>
        <w:t>4</w:t>
      </w:r>
      <w:r w:rsidR="00F86275" w:rsidRPr="00F86275">
        <w:rPr>
          <w:rFonts w:ascii="Times New Roman" w:hAnsi="Times New Roman"/>
          <w:sz w:val="24"/>
          <w:szCs w:val="24"/>
        </w:rPr>
        <w:t>–</w:t>
      </w:r>
      <w:r w:rsidR="002739B8">
        <w:rPr>
          <w:rFonts w:ascii="Times New Roman" w:hAnsi="Times New Roman"/>
          <w:sz w:val="24"/>
          <w:szCs w:val="24"/>
        </w:rPr>
        <w:t>6</w:t>
      </w:r>
      <w:r w:rsidRPr="000C59BC">
        <w:rPr>
          <w:rFonts w:ascii="Times New Roman" w:hAnsi="Times New Roman"/>
          <w:sz w:val="24"/>
          <w:szCs w:val="24"/>
        </w:rPr>
        <w:t xml:space="preserve"> ustawy</w:t>
      </w:r>
      <w:r w:rsidR="00094334" w:rsidRPr="000C59BC">
        <w:rPr>
          <w:rFonts w:ascii="Times New Roman" w:hAnsi="Times New Roman"/>
          <w:sz w:val="24"/>
          <w:szCs w:val="24"/>
        </w:rPr>
        <w:t xml:space="preserve"> homologacyjnej</w:t>
      </w:r>
      <w:r w:rsidR="004D400C" w:rsidRPr="000C59BC">
        <w:rPr>
          <w:rFonts w:ascii="Times New Roman" w:hAnsi="Times New Roman"/>
          <w:sz w:val="24"/>
          <w:szCs w:val="24"/>
        </w:rPr>
        <w:t xml:space="preserve"> lub w przypadku stwierdzenia niezgodności z </w:t>
      </w:r>
      <w:r w:rsidR="008E4C5B">
        <w:rPr>
          <w:rFonts w:ascii="Times New Roman" w:hAnsi="Times New Roman"/>
          <w:sz w:val="24"/>
          <w:szCs w:val="24"/>
        </w:rPr>
        <w:t xml:space="preserve">odpowiednio </w:t>
      </w:r>
      <w:r w:rsidR="004D400C" w:rsidRPr="000C59BC">
        <w:rPr>
          <w:rFonts w:ascii="Times New Roman" w:hAnsi="Times New Roman"/>
          <w:sz w:val="24"/>
          <w:szCs w:val="24"/>
        </w:rPr>
        <w:t>wymaganiami</w:t>
      </w:r>
      <w:r w:rsidR="0039327D" w:rsidRPr="000C59BC">
        <w:rPr>
          <w:rFonts w:ascii="Times New Roman" w:hAnsi="Times New Roman"/>
          <w:sz w:val="24"/>
          <w:szCs w:val="24"/>
        </w:rPr>
        <w:t xml:space="preserve"> technicznymi</w:t>
      </w:r>
      <w:r w:rsidR="008E4C5B">
        <w:rPr>
          <w:rFonts w:ascii="Times New Roman" w:hAnsi="Times New Roman"/>
          <w:sz w:val="24"/>
          <w:szCs w:val="24"/>
        </w:rPr>
        <w:t>/warunkami technicznymi</w:t>
      </w:r>
      <w:r w:rsidR="004D400C" w:rsidRPr="000C59BC">
        <w:rPr>
          <w:rFonts w:ascii="Times New Roman" w:hAnsi="Times New Roman"/>
          <w:sz w:val="24"/>
          <w:szCs w:val="24"/>
        </w:rPr>
        <w:t xml:space="preserve"> </w:t>
      </w:r>
      <w:r w:rsidR="00E9339F" w:rsidRPr="000C59BC">
        <w:rPr>
          <w:rFonts w:ascii="Times New Roman" w:hAnsi="Times New Roman"/>
          <w:sz w:val="24"/>
          <w:szCs w:val="24"/>
        </w:rPr>
        <w:t xml:space="preserve">czy też </w:t>
      </w:r>
      <w:r w:rsidR="004D400C" w:rsidRPr="000C59BC">
        <w:rPr>
          <w:rFonts w:ascii="Times New Roman" w:hAnsi="Times New Roman"/>
          <w:sz w:val="24"/>
          <w:szCs w:val="24"/>
        </w:rPr>
        <w:t>stwarzania ryzyka</w:t>
      </w:r>
      <w:r w:rsidR="0039327D" w:rsidRPr="000C59BC">
        <w:rPr>
          <w:rFonts w:ascii="Times New Roman" w:hAnsi="Times New Roman"/>
          <w:sz w:val="24"/>
          <w:szCs w:val="24"/>
        </w:rPr>
        <w:t xml:space="preserve"> – w terminie 14 dni od stwierdzenia tych okoliczności</w:t>
      </w:r>
      <w:r w:rsidR="00094334" w:rsidRPr="000C59BC">
        <w:rPr>
          <w:rFonts w:ascii="Times New Roman" w:hAnsi="Times New Roman"/>
          <w:sz w:val="24"/>
          <w:szCs w:val="24"/>
        </w:rPr>
        <w:t>,</w:t>
      </w:r>
      <w:r w:rsidR="00812F91" w:rsidRPr="000C59BC">
        <w:rPr>
          <w:rFonts w:ascii="Times New Roman" w:hAnsi="Times New Roman"/>
          <w:sz w:val="24"/>
          <w:szCs w:val="24"/>
        </w:rPr>
        <w:t xml:space="preserve"> tj.</w:t>
      </w:r>
      <w:r w:rsidR="00094334" w:rsidRPr="000C59BC">
        <w:rPr>
          <w:rFonts w:ascii="Times New Roman" w:hAnsi="Times New Roman"/>
          <w:sz w:val="24"/>
          <w:szCs w:val="24"/>
        </w:rPr>
        <w:t>:</w:t>
      </w:r>
    </w:p>
    <w:p w14:paraId="209FDD5B" w14:textId="74AA7F8C" w:rsidR="00812F91" w:rsidRPr="0061069F" w:rsidRDefault="00812F91" w:rsidP="0061069F">
      <w:pPr>
        <w:pStyle w:val="ZPKTzmpktartykuempunktem"/>
        <w:numPr>
          <w:ilvl w:val="0"/>
          <w:numId w:val="13"/>
        </w:numPr>
        <w:spacing w:before="120" w:after="120"/>
        <w:ind w:left="1230"/>
        <w:rPr>
          <w:rFonts w:ascii="Times New Roman" w:hAnsi="Times New Roman" w:cs="Times New Roman"/>
          <w:szCs w:val="24"/>
        </w:rPr>
      </w:pPr>
      <w:r w:rsidRPr="000C59BC">
        <w:rPr>
          <w:rFonts w:ascii="Times New Roman" w:hAnsi="Times New Roman" w:cs="Times New Roman"/>
          <w:szCs w:val="24"/>
        </w:rPr>
        <w:t>podanie do publicznej wiadomości informacj</w:t>
      </w:r>
      <w:r w:rsidR="00094334" w:rsidRPr="000C59BC">
        <w:rPr>
          <w:rFonts w:ascii="Times New Roman" w:hAnsi="Times New Roman" w:cs="Times New Roman"/>
          <w:szCs w:val="24"/>
        </w:rPr>
        <w:t>i</w:t>
      </w:r>
      <w:r w:rsidRPr="000C59BC">
        <w:rPr>
          <w:rFonts w:ascii="Times New Roman" w:hAnsi="Times New Roman" w:cs="Times New Roman"/>
          <w:szCs w:val="24"/>
        </w:rPr>
        <w:t xml:space="preserve"> o pojeździe, przedmiocie wyposażenia lub części objętym obowiązkiem wycofania z </w:t>
      </w:r>
      <w:r w:rsidR="002739B8">
        <w:rPr>
          <w:rFonts w:ascii="Times New Roman" w:hAnsi="Times New Roman" w:cs="Times New Roman"/>
          <w:szCs w:val="24"/>
        </w:rPr>
        <w:t xml:space="preserve">obrotu lub użytkowania </w:t>
      </w:r>
      <w:r w:rsidRPr="000C59BC">
        <w:rPr>
          <w:rFonts w:ascii="Times New Roman" w:hAnsi="Times New Roman" w:cs="Times New Roman"/>
          <w:szCs w:val="24"/>
        </w:rPr>
        <w:t xml:space="preserve"> oraz</w:t>
      </w:r>
      <w:r w:rsidR="0061069F">
        <w:rPr>
          <w:rFonts w:ascii="Times New Roman" w:hAnsi="Times New Roman" w:cs="Times New Roman"/>
          <w:szCs w:val="24"/>
        </w:rPr>
        <w:t xml:space="preserve"> </w:t>
      </w:r>
      <w:r w:rsidRPr="0061069F">
        <w:rPr>
          <w:rFonts w:ascii="Times New Roman" w:hAnsi="Times New Roman" w:cs="Times New Roman"/>
          <w:szCs w:val="24"/>
        </w:rPr>
        <w:t>na swój koszt:</w:t>
      </w:r>
    </w:p>
    <w:p w14:paraId="2FFBB3B1" w14:textId="094FAA2B" w:rsidR="00812F91" w:rsidRPr="000C59BC" w:rsidRDefault="00812F91" w:rsidP="000C59BC">
      <w:pPr>
        <w:pStyle w:val="ZLITwPKTzmlitw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a) </w:t>
      </w:r>
      <w:r w:rsidRPr="000C59BC">
        <w:rPr>
          <w:rFonts w:ascii="Times New Roman" w:hAnsi="Times New Roman" w:cs="Times New Roman"/>
          <w:szCs w:val="24"/>
        </w:rPr>
        <w:tab/>
        <w:t xml:space="preserve">doprowadzenie pojazdu, przedmiotu wyposażenia lub części do stanu zgodności </w:t>
      </w:r>
      <w:r w:rsidR="00F86538" w:rsidRPr="000C59BC">
        <w:rPr>
          <w:rFonts w:ascii="Times New Roman" w:hAnsi="Times New Roman" w:cs="Times New Roman"/>
          <w:szCs w:val="24"/>
        </w:rPr>
        <w:t xml:space="preserve">z </w:t>
      </w:r>
      <w:r w:rsidR="008E4C5B">
        <w:rPr>
          <w:rFonts w:ascii="Times New Roman" w:hAnsi="Times New Roman" w:cs="Times New Roman"/>
          <w:szCs w:val="24"/>
        </w:rPr>
        <w:t xml:space="preserve">odpowiednio </w:t>
      </w:r>
      <w:r w:rsidR="00F86538" w:rsidRPr="000C59BC">
        <w:rPr>
          <w:rFonts w:ascii="Times New Roman" w:hAnsi="Times New Roman" w:cs="Times New Roman"/>
          <w:szCs w:val="24"/>
        </w:rPr>
        <w:t xml:space="preserve">wymaganiami </w:t>
      </w:r>
      <w:r w:rsidR="0039327D" w:rsidRPr="000C59BC">
        <w:rPr>
          <w:rFonts w:ascii="Times New Roman" w:hAnsi="Times New Roman" w:cs="Times New Roman"/>
          <w:szCs w:val="24"/>
        </w:rPr>
        <w:t>technicznymi</w:t>
      </w:r>
      <w:r w:rsidR="008E4C5B">
        <w:rPr>
          <w:rFonts w:ascii="Times New Roman" w:hAnsi="Times New Roman" w:cs="Times New Roman"/>
          <w:szCs w:val="24"/>
        </w:rPr>
        <w:t>/warunkami technicznymi</w:t>
      </w:r>
      <w:r w:rsidR="0039327D" w:rsidRPr="000C59BC">
        <w:rPr>
          <w:rFonts w:ascii="Times New Roman" w:hAnsi="Times New Roman" w:cs="Times New Roman"/>
          <w:szCs w:val="24"/>
        </w:rPr>
        <w:t xml:space="preserve"> </w:t>
      </w:r>
      <w:r w:rsidRPr="000C59BC">
        <w:rPr>
          <w:rFonts w:ascii="Times New Roman" w:hAnsi="Times New Roman" w:cs="Times New Roman"/>
          <w:szCs w:val="24"/>
        </w:rPr>
        <w:t xml:space="preserve">albo </w:t>
      </w:r>
    </w:p>
    <w:p w14:paraId="662959A7" w14:textId="77777777" w:rsidR="00812F91" w:rsidRPr="000C59BC" w:rsidRDefault="00812F91" w:rsidP="000C59BC">
      <w:pPr>
        <w:pStyle w:val="ZLITzmlitartykuempunktem"/>
        <w:keepNext/>
        <w:spacing w:before="120" w:after="120"/>
        <w:ind w:firstLine="7"/>
        <w:rPr>
          <w:rFonts w:ascii="Times New Roman" w:hAnsi="Times New Roman" w:cs="Times New Roman"/>
          <w:szCs w:val="24"/>
        </w:rPr>
      </w:pPr>
      <w:r w:rsidRPr="000C59BC">
        <w:rPr>
          <w:rFonts w:ascii="Times New Roman" w:hAnsi="Times New Roman" w:cs="Times New Roman"/>
          <w:szCs w:val="24"/>
        </w:rPr>
        <w:lastRenderedPageBreak/>
        <w:t xml:space="preserve">b)  </w:t>
      </w:r>
      <w:r w:rsidRPr="000C59BC">
        <w:rPr>
          <w:rFonts w:ascii="Times New Roman" w:hAnsi="Times New Roman" w:cs="Times New Roman"/>
          <w:szCs w:val="24"/>
        </w:rPr>
        <w:tab/>
        <w:t xml:space="preserve">wycofanie </w:t>
      </w:r>
      <w:r w:rsidR="00F86538" w:rsidRPr="000C59BC">
        <w:rPr>
          <w:rFonts w:ascii="Times New Roman" w:hAnsi="Times New Roman" w:cs="Times New Roman"/>
          <w:szCs w:val="24"/>
        </w:rPr>
        <w:t xml:space="preserve">z rynku </w:t>
      </w:r>
      <w:r w:rsidRPr="000C59BC">
        <w:rPr>
          <w:rFonts w:ascii="Times New Roman" w:hAnsi="Times New Roman" w:cs="Times New Roman"/>
          <w:szCs w:val="24"/>
        </w:rPr>
        <w:t>pojazdu, przedmiotu wyposażenia lub części, a w przypadku, gdy pojazd, przedmiot wyposażenia lub część został</w:t>
      </w:r>
      <w:r w:rsidR="00F86538" w:rsidRPr="000C59BC">
        <w:rPr>
          <w:rFonts w:ascii="Times New Roman" w:hAnsi="Times New Roman" w:cs="Times New Roman"/>
          <w:szCs w:val="24"/>
        </w:rPr>
        <w:t xml:space="preserve">y </w:t>
      </w:r>
      <w:r w:rsidRPr="000C59BC">
        <w:rPr>
          <w:rFonts w:ascii="Times New Roman" w:hAnsi="Times New Roman" w:cs="Times New Roman"/>
          <w:szCs w:val="24"/>
        </w:rPr>
        <w:t>zbyt</w:t>
      </w:r>
      <w:r w:rsidR="00F86538" w:rsidRPr="000C59BC">
        <w:rPr>
          <w:rFonts w:ascii="Times New Roman" w:hAnsi="Times New Roman" w:cs="Times New Roman"/>
          <w:szCs w:val="24"/>
        </w:rPr>
        <w:t xml:space="preserve">e </w:t>
      </w:r>
      <w:r w:rsidRPr="000C59BC">
        <w:rPr>
          <w:rFonts w:ascii="Times New Roman" w:hAnsi="Times New Roman" w:cs="Times New Roman"/>
          <w:szCs w:val="24"/>
        </w:rPr>
        <w:t>na rzecz użytkownika końcowego także:</w:t>
      </w:r>
    </w:p>
    <w:p w14:paraId="5B613907" w14:textId="77777777" w:rsidR="00812F91" w:rsidRPr="000C59BC" w:rsidRDefault="00812F91" w:rsidP="00DA27C4">
      <w:pPr>
        <w:pStyle w:val="ZTIRwLITzmtirwlitartykuempunktem"/>
        <w:numPr>
          <w:ilvl w:val="0"/>
          <w:numId w:val="14"/>
        </w:numPr>
        <w:spacing w:before="120" w:after="120"/>
        <w:rPr>
          <w:rFonts w:ascii="Times New Roman" w:hAnsi="Times New Roman" w:cs="Times New Roman"/>
          <w:szCs w:val="24"/>
        </w:rPr>
      </w:pPr>
      <w:r w:rsidRPr="000C59BC">
        <w:rPr>
          <w:rFonts w:ascii="Times New Roman" w:hAnsi="Times New Roman" w:cs="Times New Roman"/>
          <w:szCs w:val="24"/>
        </w:rPr>
        <w:t>odkupienie pojazdu, przedmiotu wyposażenia lub części od podmiotu lub osoby posiadającej tytuł prawny do tego pojazdu, przedmiotu wyposażenia lub części albo;</w:t>
      </w:r>
    </w:p>
    <w:p w14:paraId="3BD5A7D2" w14:textId="486E9803" w:rsidR="00812F91" w:rsidRPr="000C59BC" w:rsidRDefault="00812F91" w:rsidP="00DA27C4">
      <w:pPr>
        <w:pStyle w:val="ZTIRwLITzmtirwlitartykuempunktem"/>
        <w:numPr>
          <w:ilvl w:val="0"/>
          <w:numId w:val="14"/>
        </w:numPr>
        <w:spacing w:before="120" w:after="120"/>
        <w:rPr>
          <w:rFonts w:ascii="Times New Roman" w:hAnsi="Times New Roman" w:cs="Times New Roman"/>
          <w:szCs w:val="24"/>
        </w:rPr>
      </w:pPr>
      <w:r w:rsidRPr="000C59BC">
        <w:rPr>
          <w:rFonts w:ascii="Times New Roman" w:hAnsi="Times New Roman" w:cs="Times New Roman"/>
          <w:szCs w:val="24"/>
        </w:rPr>
        <w:t xml:space="preserve">wymiana na nowy pojazd, przedmiot wyposażenia lub część spełniające </w:t>
      </w:r>
      <w:r w:rsidR="00F86538" w:rsidRPr="000C59BC">
        <w:rPr>
          <w:rFonts w:ascii="Times New Roman" w:hAnsi="Times New Roman" w:cs="Times New Roman"/>
          <w:szCs w:val="24"/>
        </w:rPr>
        <w:t xml:space="preserve">odpowiednie </w:t>
      </w:r>
      <w:r w:rsidRPr="000C59BC">
        <w:rPr>
          <w:rFonts w:ascii="Times New Roman" w:hAnsi="Times New Roman" w:cs="Times New Roman"/>
          <w:szCs w:val="24"/>
        </w:rPr>
        <w:t>wymagania</w:t>
      </w:r>
      <w:r w:rsidR="00492F53">
        <w:rPr>
          <w:rFonts w:ascii="Times New Roman" w:hAnsi="Times New Roman" w:cs="Times New Roman"/>
          <w:szCs w:val="24"/>
        </w:rPr>
        <w:t xml:space="preserve"> techniczne/warunki techniczne</w:t>
      </w:r>
      <w:r w:rsidRPr="000C59BC">
        <w:rPr>
          <w:rFonts w:ascii="Times New Roman" w:hAnsi="Times New Roman" w:cs="Times New Roman"/>
          <w:szCs w:val="24"/>
        </w:rPr>
        <w:t>, na podstawie dokumentu potwierdzającego ich zakup;</w:t>
      </w:r>
    </w:p>
    <w:p w14:paraId="7F1E7F31" w14:textId="01BB3B69" w:rsidR="00C6711C" w:rsidRPr="00C6711C" w:rsidRDefault="00812F91" w:rsidP="00DA27C4">
      <w:pPr>
        <w:pStyle w:val="ZPKTzmpktartykuempunktem"/>
        <w:numPr>
          <w:ilvl w:val="0"/>
          <w:numId w:val="15"/>
        </w:numPr>
        <w:spacing w:before="120" w:after="120"/>
        <w:rPr>
          <w:rFonts w:ascii="Times New Roman" w:hAnsi="Times New Roman" w:cs="Times New Roman"/>
          <w:szCs w:val="24"/>
        </w:rPr>
      </w:pPr>
      <w:r w:rsidRPr="000C59BC">
        <w:rPr>
          <w:rFonts w:ascii="Times New Roman" w:hAnsi="Times New Roman" w:cs="Times New Roman"/>
          <w:szCs w:val="24"/>
        </w:rPr>
        <w:t>poinformowanie Dyrektora TDT jako organ</w:t>
      </w:r>
      <w:r w:rsidR="0061069F">
        <w:rPr>
          <w:rFonts w:ascii="Times New Roman" w:hAnsi="Times New Roman" w:cs="Times New Roman"/>
          <w:szCs w:val="24"/>
        </w:rPr>
        <w:t>u</w:t>
      </w:r>
      <w:r w:rsidRPr="000C59BC">
        <w:rPr>
          <w:rFonts w:ascii="Times New Roman" w:hAnsi="Times New Roman" w:cs="Times New Roman"/>
          <w:szCs w:val="24"/>
        </w:rPr>
        <w:t xml:space="preserve"> nadzoru rynku </w:t>
      </w:r>
      <w:r w:rsidR="00C6711C">
        <w:rPr>
          <w:rFonts w:ascii="Times New Roman" w:hAnsi="Times New Roman" w:cs="Times New Roman"/>
          <w:szCs w:val="24"/>
        </w:rPr>
        <w:t xml:space="preserve">co najmniej raz na kwartał </w:t>
      </w:r>
      <w:r w:rsidRPr="000C59BC">
        <w:rPr>
          <w:rFonts w:ascii="Times New Roman" w:hAnsi="Times New Roman" w:cs="Times New Roman"/>
          <w:szCs w:val="24"/>
        </w:rPr>
        <w:t>o powyższych działaniach</w:t>
      </w:r>
      <w:r w:rsidR="0039327D" w:rsidRPr="000C59BC">
        <w:rPr>
          <w:rFonts w:ascii="Times New Roman" w:hAnsi="Times New Roman" w:cs="Times New Roman"/>
          <w:szCs w:val="24"/>
        </w:rPr>
        <w:t>, który weryfikuje te działania i ustala ich zakres.</w:t>
      </w:r>
    </w:p>
    <w:p w14:paraId="5E0990AB" w14:textId="77777777" w:rsidR="00C21288" w:rsidRPr="000C59BC" w:rsidRDefault="00712496" w:rsidP="000C59BC">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Obowiązki producentów zostały określone w rozporządzeniu 2018/858 w art. 1</w:t>
      </w:r>
      <w:r w:rsidR="00FE18A6" w:rsidRPr="000C59BC">
        <w:rPr>
          <w:rFonts w:ascii="Times New Roman" w:hAnsi="Times New Roman" w:cs="Times New Roman"/>
          <w:szCs w:val="24"/>
        </w:rPr>
        <w:t>3, w tym w ust</w:t>
      </w:r>
      <w:r w:rsidRPr="000C59BC">
        <w:rPr>
          <w:rFonts w:ascii="Times New Roman" w:hAnsi="Times New Roman" w:cs="Times New Roman"/>
          <w:szCs w:val="24"/>
        </w:rPr>
        <w:t xml:space="preserve">. 1, który stanowi, że </w:t>
      </w:r>
      <w:r w:rsidRPr="000C59BC">
        <w:rPr>
          <w:rFonts w:ascii="Times New Roman" w:hAnsi="Times New Roman" w:cs="Times New Roman"/>
          <w:i/>
          <w:szCs w:val="24"/>
        </w:rPr>
        <w:t>producenci zapewniają, aby pojazdy, układy, komponenty i oddzielne zespoły techniczne, które wyprodukowali i które są wprowadzone do obrotu, były produkowane i homologowane zgodnie z wymogami określonymi w niniejszym rozporządzeniu</w:t>
      </w:r>
      <w:r w:rsidRPr="000C59BC">
        <w:rPr>
          <w:rFonts w:ascii="Times New Roman" w:hAnsi="Times New Roman" w:cs="Times New Roman"/>
          <w:szCs w:val="24"/>
        </w:rPr>
        <w:t xml:space="preserve">. </w:t>
      </w:r>
      <w:r w:rsidR="00FE18A6" w:rsidRPr="000C59BC">
        <w:rPr>
          <w:rFonts w:ascii="Times New Roman" w:hAnsi="Times New Roman" w:cs="Times New Roman"/>
          <w:szCs w:val="24"/>
        </w:rPr>
        <w:t xml:space="preserve">Ponadto </w:t>
      </w:r>
      <w:r w:rsidR="00C21288" w:rsidRPr="000C59BC">
        <w:rPr>
          <w:rFonts w:ascii="Times New Roman" w:hAnsi="Times New Roman" w:cs="Times New Roman"/>
          <w:szCs w:val="24"/>
        </w:rPr>
        <w:t xml:space="preserve">obowiązki zostały określone </w:t>
      </w:r>
      <w:r w:rsidR="00FE18A6" w:rsidRPr="000C59BC">
        <w:rPr>
          <w:rFonts w:ascii="Times New Roman" w:hAnsi="Times New Roman" w:cs="Times New Roman"/>
          <w:szCs w:val="24"/>
        </w:rPr>
        <w:t xml:space="preserve">w art. 51 i </w:t>
      </w:r>
      <w:r w:rsidR="008B1D45" w:rsidRPr="000C59BC">
        <w:rPr>
          <w:rFonts w:ascii="Times New Roman" w:hAnsi="Times New Roman" w:cs="Times New Roman"/>
          <w:szCs w:val="24"/>
        </w:rPr>
        <w:t xml:space="preserve">art. </w:t>
      </w:r>
      <w:r w:rsidR="00FE18A6" w:rsidRPr="000C59BC">
        <w:rPr>
          <w:rFonts w:ascii="Times New Roman" w:hAnsi="Times New Roman" w:cs="Times New Roman"/>
          <w:szCs w:val="24"/>
        </w:rPr>
        <w:t xml:space="preserve">52 rozporządzenia 2018/858. </w:t>
      </w:r>
    </w:p>
    <w:p w14:paraId="2FFFD62D" w14:textId="171A32D3" w:rsidR="00712496" w:rsidRPr="000C59BC" w:rsidRDefault="00C21288" w:rsidP="000C59BC">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Podobne</w:t>
      </w:r>
      <w:r w:rsidR="00FE18A6" w:rsidRPr="000C59BC">
        <w:rPr>
          <w:rFonts w:ascii="Times New Roman" w:hAnsi="Times New Roman" w:cs="Times New Roman"/>
          <w:szCs w:val="24"/>
        </w:rPr>
        <w:t xml:space="preserve"> przepisy </w:t>
      </w:r>
      <w:r w:rsidR="008B1D45" w:rsidRPr="000C59BC">
        <w:rPr>
          <w:rFonts w:ascii="Times New Roman" w:hAnsi="Times New Roman" w:cs="Times New Roman"/>
          <w:szCs w:val="24"/>
        </w:rPr>
        <w:t>określone zostały w</w:t>
      </w:r>
      <w:r w:rsidR="00FE18A6" w:rsidRPr="000C59BC">
        <w:rPr>
          <w:rFonts w:ascii="Times New Roman" w:hAnsi="Times New Roman" w:cs="Times New Roman"/>
          <w:szCs w:val="24"/>
        </w:rPr>
        <w:t xml:space="preserve"> art. 8</w:t>
      </w:r>
      <w:r w:rsidR="008B1D45" w:rsidRPr="000C59BC">
        <w:rPr>
          <w:rFonts w:ascii="Times New Roman" w:hAnsi="Times New Roman" w:cs="Times New Roman"/>
          <w:szCs w:val="24"/>
        </w:rPr>
        <w:t xml:space="preserve"> i art.</w:t>
      </w:r>
      <w:r w:rsidR="0039327D" w:rsidRPr="000C59BC">
        <w:rPr>
          <w:rFonts w:ascii="Times New Roman" w:hAnsi="Times New Roman" w:cs="Times New Roman"/>
          <w:szCs w:val="24"/>
        </w:rPr>
        <w:t xml:space="preserve"> </w:t>
      </w:r>
      <w:r w:rsidRPr="000C59BC">
        <w:rPr>
          <w:rFonts w:ascii="Times New Roman" w:hAnsi="Times New Roman" w:cs="Times New Roman"/>
          <w:szCs w:val="24"/>
        </w:rPr>
        <w:t>9</w:t>
      </w:r>
      <w:r w:rsidR="00FE18A6" w:rsidRPr="000C59BC">
        <w:rPr>
          <w:rFonts w:ascii="Times New Roman" w:hAnsi="Times New Roman" w:cs="Times New Roman"/>
          <w:szCs w:val="24"/>
        </w:rPr>
        <w:t xml:space="preserve"> rozporządzenia 167/2013 </w:t>
      </w:r>
      <w:r w:rsidR="008B1D45" w:rsidRPr="000C59BC">
        <w:rPr>
          <w:rFonts w:ascii="Times New Roman" w:hAnsi="Times New Roman" w:cs="Times New Roman"/>
          <w:szCs w:val="24"/>
        </w:rPr>
        <w:t>oraz</w:t>
      </w:r>
      <w:r w:rsidR="00FE18A6" w:rsidRPr="000C59BC">
        <w:rPr>
          <w:rFonts w:ascii="Times New Roman" w:hAnsi="Times New Roman" w:cs="Times New Roman"/>
          <w:szCs w:val="24"/>
        </w:rPr>
        <w:t xml:space="preserve"> art. 9</w:t>
      </w:r>
      <w:r w:rsidR="008B1D45" w:rsidRPr="000C59BC">
        <w:rPr>
          <w:rFonts w:ascii="Times New Roman" w:hAnsi="Times New Roman" w:cs="Times New Roman"/>
          <w:szCs w:val="24"/>
        </w:rPr>
        <w:t xml:space="preserve"> i art. </w:t>
      </w:r>
      <w:r w:rsidRPr="000C59BC">
        <w:rPr>
          <w:rFonts w:ascii="Times New Roman" w:hAnsi="Times New Roman" w:cs="Times New Roman"/>
          <w:szCs w:val="24"/>
        </w:rPr>
        <w:t>10</w:t>
      </w:r>
      <w:r w:rsidR="00FE18A6" w:rsidRPr="000C59BC">
        <w:rPr>
          <w:rFonts w:ascii="Times New Roman" w:hAnsi="Times New Roman" w:cs="Times New Roman"/>
          <w:szCs w:val="24"/>
        </w:rPr>
        <w:t xml:space="preserve"> rozporządzenia 168/2013. </w:t>
      </w:r>
      <w:r w:rsidR="00712496" w:rsidRPr="000C59BC">
        <w:rPr>
          <w:rFonts w:ascii="Times New Roman" w:hAnsi="Times New Roman" w:cs="Times New Roman"/>
          <w:szCs w:val="24"/>
        </w:rPr>
        <w:t>Zadania podmiotów gospodarczych zostały również określone</w:t>
      </w:r>
      <w:r w:rsidR="00FE18A6" w:rsidRPr="000C59BC">
        <w:rPr>
          <w:rFonts w:ascii="Times New Roman" w:hAnsi="Times New Roman" w:cs="Times New Roman"/>
          <w:szCs w:val="24"/>
        </w:rPr>
        <w:t xml:space="preserve"> </w:t>
      </w:r>
      <w:r w:rsidR="00712496" w:rsidRPr="000C59BC">
        <w:rPr>
          <w:rFonts w:ascii="Times New Roman" w:hAnsi="Times New Roman" w:cs="Times New Roman"/>
          <w:szCs w:val="24"/>
        </w:rPr>
        <w:t>w art. 4 rozporządzenia 2019/1020</w:t>
      </w:r>
      <w:r w:rsidR="000D3ED4">
        <w:rPr>
          <w:rFonts w:ascii="Times New Roman" w:hAnsi="Times New Roman" w:cs="Times New Roman"/>
          <w:szCs w:val="24"/>
        </w:rPr>
        <w:t>, w szczególności w omawiany</w:t>
      </w:r>
      <w:r w:rsidR="00492F53">
        <w:rPr>
          <w:rFonts w:ascii="Times New Roman" w:hAnsi="Times New Roman" w:cs="Times New Roman"/>
          <w:szCs w:val="24"/>
        </w:rPr>
        <w:t>m</w:t>
      </w:r>
      <w:r w:rsidR="000D3ED4">
        <w:rPr>
          <w:rFonts w:ascii="Times New Roman" w:hAnsi="Times New Roman" w:cs="Times New Roman"/>
          <w:szCs w:val="24"/>
        </w:rPr>
        <w:t xml:space="preserve"> przepisie w ust. 4 lit. g i h</w:t>
      </w:r>
      <w:r w:rsidR="00F86538" w:rsidRPr="000C59BC">
        <w:rPr>
          <w:rFonts w:ascii="Times New Roman" w:hAnsi="Times New Roman" w:cs="Times New Roman"/>
          <w:szCs w:val="24"/>
        </w:rPr>
        <w:t>.</w:t>
      </w:r>
      <w:r w:rsidR="00F86538" w:rsidRPr="000C59BC">
        <w:rPr>
          <w:rFonts w:ascii="Times New Roman" w:hAnsi="Times New Roman" w:cs="Times New Roman"/>
          <w:color w:val="333333"/>
          <w:szCs w:val="24"/>
          <w:shd w:val="clear" w:color="auto" w:fill="FFFFFF"/>
        </w:rPr>
        <w:t xml:space="preserve"> </w:t>
      </w:r>
    </w:p>
    <w:p w14:paraId="01F3551A" w14:textId="78B9EEBF" w:rsidR="00E20106" w:rsidRPr="000C59BC" w:rsidRDefault="0091095C"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Art. 53</w:t>
      </w:r>
      <w:r w:rsidR="000D3ED4">
        <w:rPr>
          <w:rFonts w:ascii="Times New Roman" w:hAnsi="Times New Roman"/>
          <w:sz w:val="24"/>
          <w:szCs w:val="24"/>
        </w:rPr>
        <w:t>b</w:t>
      </w:r>
      <w:r w:rsidRPr="000C59BC">
        <w:rPr>
          <w:rFonts w:ascii="Times New Roman" w:hAnsi="Times New Roman"/>
          <w:sz w:val="24"/>
          <w:szCs w:val="24"/>
        </w:rPr>
        <w:t xml:space="preserve"> </w:t>
      </w:r>
      <w:r w:rsidR="002B3FF9" w:rsidRPr="000C59BC">
        <w:rPr>
          <w:rFonts w:ascii="Times New Roman" w:hAnsi="Times New Roman"/>
          <w:sz w:val="24"/>
          <w:szCs w:val="24"/>
        </w:rPr>
        <w:t>nakłada</w:t>
      </w:r>
      <w:r w:rsidRPr="000C59BC">
        <w:rPr>
          <w:rFonts w:ascii="Times New Roman" w:hAnsi="Times New Roman"/>
          <w:sz w:val="24"/>
          <w:szCs w:val="24"/>
        </w:rPr>
        <w:t xml:space="preserve"> obowiązek </w:t>
      </w:r>
      <w:r w:rsidR="002B3FF9" w:rsidRPr="000C59BC">
        <w:rPr>
          <w:rFonts w:ascii="Times New Roman" w:hAnsi="Times New Roman"/>
          <w:sz w:val="24"/>
          <w:szCs w:val="24"/>
        </w:rPr>
        <w:t xml:space="preserve">na </w:t>
      </w:r>
      <w:r w:rsidRPr="000C59BC">
        <w:rPr>
          <w:rFonts w:ascii="Times New Roman" w:hAnsi="Times New Roman"/>
          <w:sz w:val="24"/>
          <w:szCs w:val="24"/>
        </w:rPr>
        <w:t>podmiot gospodarcz</w:t>
      </w:r>
      <w:r w:rsidR="002B3FF9" w:rsidRPr="000C59BC">
        <w:rPr>
          <w:rFonts w:ascii="Times New Roman" w:hAnsi="Times New Roman"/>
          <w:sz w:val="24"/>
          <w:szCs w:val="24"/>
        </w:rPr>
        <w:t>y</w:t>
      </w:r>
      <w:r w:rsidRPr="000C59BC">
        <w:rPr>
          <w:rFonts w:ascii="Times New Roman" w:hAnsi="Times New Roman"/>
          <w:sz w:val="24"/>
          <w:szCs w:val="24"/>
        </w:rPr>
        <w:t>, który zamontował w pojeździe dodatkową instalację zasilania gazem pojazdu, wbrew zakazowi określonemu w art. 14 ust. 6 ustawy, do zlecenia uprawnionemu podmiotowi wymiany, na swój koszt,</w:t>
      </w:r>
      <w:r w:rsidR="008A5008" w:rsidRPr="000C59BC">
        <w:rPr>
          <w:rFonts w:ascii="Times New Roman" w:hAnsi="Times New Roman"/>
          <w:sz w:val="24"/>
          <w:szCs w:val="24"/>
        </w:rPr>
        <w:t xml:space="preserve"> zamontowanej </w:t>
      </w:r>
      <w:r w:rsidRPr="000C59BC">
        <w:rPr>
          <w:rFonts w:ascii="Times New Roman" w:hAnsi="Times New Roman"/>
          <w:sz w:val="24"/>
          <w:szCs w:val="24"/>
        </w:rPr>
        <w:t>instalacji na instalację zgodną ze świadectwem homologacji montażu dodatkowej instalacji zasilania gazem pojazdu.</w:t>
      </w:r>
    </w:p>
    <w:p w14:paraId="01374798" w14:textId="77777777" w:rsidR="00E20106" w:rsidRPr="000D3ED4" w:rsidRDefault="00E20106" w:rsidP="000C59BC">
      <w:pPr>
        <w:spacing w:before="120" w:after="120" w:line="360" w:lineRule="auto"/>
        <w:jc w:val="both"/>
        <w:rPr>
          <w:rFonts w:ascii="Times New Roman" w:hAnsi="Times New Roman"/>
          <w:sz w:val="24"/>
          <w:szCs w:val="24"/>
        </w:rPr>
      </w:pPr>
      <w:r w:rsidRPr="000D3ED4">
        <w:rPr>
          <w:rFonts w:ascii="Times New Roman" w:hAnsi="Times New Roman"/>
          <w:sz w:val="24"/>
          <w:szCs w:val="24"/>
        </w:rPr>
        <w:t xml:space="preserve">Obecnie wymagane jest uzyskanie przez instalatora krajowego świadectwa dla montażu dodatkowej instalacji zasilania gazem i wpisanie adnotacji o zamontowanej instalacji do dowodu rejestracyjnego – na podstawie wyciągu z takiego świadectwa. </w:t>
      </w:r>
    </w:p>
    <w:p w14:paraId="19112429" w14:textId="1ACFF34A" w:rsidR="009A54B2" w:rsidRPr="000C59BC" w:rsidRDefault="00E20106" w:rsidP="000C59BC">
      <w:pPr>
        <w:spacing w:before="120" w:after="120" w:line="360" w:lineRule="auto"/>
        <w:jc w:val="both"/>
        <w:rPr>
          <w:rFonts w:ascii="Times New Roman" w:hAnsi="Times New Roman"/>
          <w:sz w:val="24"/>
          <w:szCs w:val="24"/>
        </w:rPr>
      </w:pPr>
      <w:r w:rsidRPr="000D3ED4">
        <w:rPr>
          <w:rFonts w:ascii="Times New Roman" w:hAnsi="Times New Roman"/>
          <w:sz w:val="24"/>
          <w:szCs w:val="24"/>
        </w:rPr>
        <w:t xml:space="preserve">Mimo zakazu montowania dodatkowej instalacji zasilania gazem pojazdu bez wymaganego świadectwa homologacji zdarzają się próby obchodzenia tych przepisów. Instalacje są montowane przez podmioty, które nie posiadają homologacji, albo na pojazdach w których </w:t>
      </w:r>
      <w:r w:rsidRPr="000D3ED4">
        <w:rPr>
          <w:rFonts w:ascii="Times New Roman" w:hAnsi="Times New Roman"/>
          <w:sz w:val="24"/>
          <w:szCs w:val="24"/>
        </w:rPr>
        <w:lastRenderedPageBreak/>
        <w:t>nie ma możliwości zamontowania takich instalacji. Dlatego też wprowadzenie wyraźnego zakazu wydaje się celowe</w:t>
      </w:r>
      <w:r w:rsidRPr="000C59BC">
        <w:rPr>
          <w:rFonts w:ascii="Times New Roman" w:hAnsi="Times New Roman"/>
          <w:sz w:val="24"/>
          <w:szCs w:val="24"/>
        </w:rPr>
        <w:t xml:space="preserve"> w kontekście bezpieczeństwa pojazdów z tego rodzaju instalacją.</w:t>
      </w:r>
    </w:p>
    <w:p w14:paraId="7E02D437" w14:textId="4EAA0623" w:rsidR="002C31C3" w:rsidRPr="000C59BC" w:rsidRDefault="009340A1"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1 pkt </w:t>
      </w:r>
      <w:r w:rsidR="00E10481" w:rsidRPr="000C59BC">
        <w:rPr>
          <w:rFonts w:ascii="Times New Roman" w:hAnsi="Times New Roman"/>
          <w:b/>
          <w:sz w:val="24"/>
          <w:szCs w:val="24"/>
        </w:rPr>
        <w:t>20</w:t>
      </w:r>
      <w:r w:rsidRPr="000C59BC">
        <w:rPr>
          <w:rFonts w:ascii="Times New Roman" w:hAnsi="Times New Roman"/>
          <w:b/>
          <w:sz w:val="24"/>
          <w:szCs w:val="24"/>
        </w:rPr>
        <w:t xml:space="preserve"> </w:t>
      </w:r>
      <w:r w:rsidRPr="000C59BC">
        <w:rPr>
          <w:rFonts w:ascii="Times New Roman" w:hAnsi="Times New Roman"/>
          <w:sz w:val="24"/>
          <w:szCs w:val="24"/>
        </w:rPr>
        <w:t xml:space="preserve">uchyla rozdział 4 ustawy homologacyjnej </w:t>
      </w:r>
      <w:r w:rsidR="002C31C3" w:rsidRPr="000C59BC">
        <w:rPr>
          <w:rFonts w:ascii="Times New Roman" w:hAnsi="Times New Roman"/>
          <w:sz w:val="24"/>
          <w:szCs w:val="24"/>
        </w:rPr>
        <w:t>„</w:t>
      </w:r>
      <w:r w:rsidR="00BC639D" w:rsidRPr="000C59BC">
        <w:rPr>
          <w:rFonts w:ascii="Times New Roman" w:hAnsi="Times New Roman"/>
          <w:sz w:val="24"/>
          <w:szCs w:val="24"/>
        </w:rPr>
        <w:t>Indywidualne dopuszczenie pojazdu</w:t>
      </w:r>
      <w:r w:rsidR="002C31C3" w:rsidRPr="000C59BC">
        <w:rPr>
          <w:rFonts w:ascii="Times New Roman" w:hAnsi="Times New Roman"/>
          <w:sz w:val="24"/>
          <w:szCs w:val="24"/>
        </w:rPr>
        <w:t>”</w:t>
      </w:r>
    </w:p>
    <w:p w14:paraId="4D942D94" w14:textId="295A3493" w:rsidR="009340A1" w:rsidRPr="000C59BC" w:rsidRDefault="002C31C3"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1 pkt </w:t>
      </w:r>
      <w:r w:rsidR="00E10481" w:rsidRPr="000C59BC">
        <w:rPr>
          <w:rFonts w:ascii="Times New Roman" w:hAnsi="Times New Roman"/>
          <w:b/>
          <w:sz w:val="24"/>
          <w:szCs w:val="24"/>
        </w:rPr>
        <w:t>21</w:t>
      </w:r>
      <w:r w:rsidR="00E10481" w:rsidRPr="000C59BC">
        <w:rPr>
          <w:rFonts w:ascii="Times New Roman" w:hAnsi="Times New Roman"/>
          <w:sz w:val="24"/>
          <w:szCs w:val="24"/>
        </w:rPr>
        <w:t xml:space="preserve"> </w:t>
      </w:r>
      <w:r w:rsidRPr="000C59BC">
        <w:rPr>
          <w:rFonts w:ascii="Times New Roman" w:hAnsi="Times New Roman"/>
          <w:sz w:val="24"/>
          <w:szCs w:val="24"/>
        </w:rPr>
        <w:t>dodaje nowe rozdziały 4a i 4b</w:t>
      </w:r>
      <w:r w:rsidR="007D2451" w:rsidRPr="000C59BC">
        <w:rPr>
          <w:rFonts w:ascii="Times New Roman" w:hAnsi="Times New Roman"/>
          <w:sz w:val="24"/>
          <w:szCs w:val="24"/>
        </w:rPr>
        <w:t>, i tak</w:t>
      </w:r>
      <w:r w:rsidR="008A5008" w:rsidRPr="000C59BC">
        <w:rPr>
          <w:rFonts w:ascii="Times New Roman" w:hAnsi="Times New Roman"/>
          <w:sz w:val="24"/>
          <w:szCs w:val="24"/>
        </w:rPr>
        <w:t>:</w:t>
      </w:r>
    </w:p>
    <w:p w14:paraId="48A55A4F" w14:textId="071BD449" w:rsidR="00394364" w:rsidRPr="000C59BC" w:rsidRDefault="00394364"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Rozdział 4a </w:t>
      </w:r>
      <w:r w:rsidR="002C3DDC" w:rsidRPr="000C59BC">
        <w:rPr>
          <w:rFonts w:ascii="Times New Roman" w:hAnsi="Times New Roman"/>
          <w:b/>
          <w:sz w:val="24"/>
          <w:szCs w:val="24"/>
        </w:rPr>
        <w:t>Indywidualne dopuszczenie pojazdu</w:t>
      </w:r>
      <w:r w:rsidR="002C3DDC" w:rsidRPr="000C59BC">
        <w:rPr>
          <w:rFonts w:ascii="Times New Roman" w:hAnsi="Times New Roman"/>
          <w:sz w:val="24"/>
          <w:szCs w:val="24"/>
        </w:rPr>
        <w:t xml:space="preserve"> </w:t>
      </w:r>
      <w:r w:rsidR="00BC639D" w:rsidRPr="000C59BC">
        <w:rPr>
          <w:rFonts w:ascii="Times New Roman" w:hAnsi="Times New Roman"/>
          <w:sz w:val="24"/>
          <w:szCs w:val="24"/>
        </w:rPr>
        <w:t xml:space="preserve">– </w:t>
      </w:r>
      <w:r w:rsidR="000D0B81" w:rsidRPr="000C59BC">
        <w:rPr>
          <w:rFonts w:ascii="Times New Roman" w:hAnsi="Times New Roman"/>
          <w:sz w:val="24"/>
          <w:szCs w:val="24"/>
        </w:rPr>
        <w:t>obejmuj</w:t>
      </w:r>
      <w:r w:rsidR="007D2451" w:rsidRPr="000C59BC">
        <w:rPr>
          <w:rFonts w:ascii="Times New Roman" w:hAnsi="Times New Roman"/>
          <w:sz w:val="24"/>
          <w:szCs w:val="24"/>
        </w:rPr>
        <w:t>e</w:t>
      </w:r>
      <w:r w:rsidR="000D0B81" w:rsidRPr="000C59BC">
        <w:rPr>
          <w:rFonts w:ascii="Times New Roman" w:hAnsi="Times New Roman"/>
          <w:sz w:val="24"/>
          <w:szCs w:val="24"/>
        </w:rPr>
        <w:t xml:space="preserve"> zapisy aktualnie obowiązujące w uchylanym rozdziale 4, </w:t>
      </w:r>
      <w:r w:rsidR="007D2451" w:rsidRPr="000C59BC">
        <w:rPr>
          <w:rFonts w:ascii="Times New Roman" w:hAnsi="Times New Roman"/>
          <w:sz w:val="24"/>
          <w:szCs w:val="24"/>
        </w:rPr>
        <w:t xml:space="preserve">i </w:t>
      </w:r>
      <w:r w:rsidR="000D0B81" w:rsidRPr="000C59BC">
        <w:rPr>
          <w:rFonts w:ascii="Times New Roman" w:hAnsi="Times New Roman"/>
          <w:sz w:val="24"/>
          <w:szCs w:val="24"/>
        </w:rPr>
        <w:t xml:space="preserve">wprowadza nową procedurę </w:t>
      </w:r>
      <w:r w:rsidR="007D2451" w:rsidRPr="000C59BC">
        <w:rPr>
          <w:rFonts w:ascii="Times New Roman" w:hAnsi="Times New Roman"/>
          <w:sz w:val="24"/>
          <w:szCs w:val="24"/>
        </w:rPr>
        <w:t>oraz</w:t>
      </w:r>
      <w:r w:rsidR="000D0B81" w:rsidRPr="000C59BC">
        <w:rPr>
          <w:rFonts w:ascii="Times New Roman" w:hAnsi="Times New Roman"/>
          <w:sz w:val="24"/>
          <w:szCs w:val="24"/>
        </w:rPr>
        <w:t xml:space="preserve"> jednoznaczny zakres pojazdów objętych poszczególnymi procedurami w ramach indywidualnego dopuszczenia pojazdu </w:t>
      </w:r>
      <w:r w:rsidR="00EE63DE" w:rsidRPr="000C59BC">
        <w:rPr>
          <w:rFonts w:ascii="Times New Roman" w:hAnsi="Times New Roman"/>
          <w:sz w:val="24"/>
          <w:szCs w:val="24"/>
        </w:rPr>
        <w:t>–</w:t>
      </w:r>
      <w:r w:rsidR="000D0B81" w:rsidRPr="000C59BC">
        <w:rPr>
          <w:rFonts w:ascii="Times New Roman" w:hAnsi="Times New Roman"/>
          <w:sz w:val="24"/>
          <w:szCs w:val="24"/>
        </w:rPr>
        <w:t xml:space="preserve"> </w:t>
      </w:r>
      <w:r w:rsidR="00BC639D" w:rsidRPr="000C59BC">
        <w:rPr>
          <w:rFonts w:ascii="Times New Roman" w:hAnsi="Times New Roman"/>
          <w:sz w:val="24"/>
          <w:szCs w:val="24"/>
        </w:rPr>
        <w:t>art. 68a</w:t>
      </w:r>
      <w:r w:rsidR="00EE63DE" w:rsidRPr="000C59BC">
        <w:rPr>
          <w:rFonts w:ascii="Times New Roman" w:hAnsi="Times New Roman"/>
          <w:sz w:val="24"/>
          <w:szCs w:val="24"/>
        </w:rPr>
        <w:t>–68r</w:t>
      </w:r>
      <w:r w:rsidR="00E9339F" w:rsidRPr="000C59BC">
        <w:rPr>
          <w:rFonts w:ascii="Times New Roman" w:hAnsi="Times New Roman"/>
          <w:sz w:val="24"/>
          <w:szCs w:val="24"/>
        </w:rPr>
        <w:t xml:space="preserve">. </w:t>
      </w:r>
      <w:r w:rsidR="00E9339F" w:rsidRPr="000C59BC">
        <w:rPr>
          <w:rFonts w:ascii="Times New Roman" w:hAnsi="Times New Roman"/>
          <w:sz w:val="24"/>
          <w:szCs w:val="24"/>
        </w:rPr>
        <w:tab/>
      </w:r>
    </w:p>
    <w:p w14:paraId="39666FBE" w14:textId="4BEC228F" w:rsidR="00124A07" w:rsidRPr="000C59BC" w:rsidRDefault="00BC639D"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Art. 68a </w:t>
      </w:r>
      <w:r w:rsidR="00124A07" w:rsidRPr="000C59BC">
        <w:rPr>
          <w:rFonts w:ascii="Times New Roman" w:hAnsi="Times New Roman"/>
          <w:sz w:val="24"/>
          <w:szCs w:val="24"/>
        </w:rPr>
        <w:t>dotyczy procedury indywidualnego dopuszczenia pojazdu. Ponadto doprecyzowuje on przepisy w zakresie jednoznacznego wskazania, w odniesieniu do jakich pojazdów zastosowanie ma procedura indywidualnego dopuszczenia pojazdu celem uniknięcia sytuacji „obchodzenia” stosowania przepisów w tym zakresie.</w:t>
      </w:r>
    </w:p>
    <w:p w14:paraId="0A8676D9" w14:textId="2DABB229" w:rsidR="00BC639D" w:rsidRPr="000C59BC" w:rsidRDefault="007D2451"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Art. 68a </w:t>
      </w:r>
      <w:r w:rsidR="00BC639D" w:rsidRPr="000C59BC">
        <w:rPr>
          <w:rFonts w:ascii="Times New Roman" w:hAnsi="Times New Roman"/>
          <w:sz w:val="24"/>
          <w:szCs w:val="24"/>
        </w:rPr>
        <w:t xml:space="preserve">ust. 1 </w:t>
      </w:r>
      <w:r w:rsidRPr="000C59BC">
        <w:rPr>
          <w:rFonts w:ascii="Times New Roman" w:hAnsi="Times New Roman"/>
          <w:sz w:val="24"/>
          <w:szCs w:val="24"/>
        </w:rPr>
        <w:t xml:space="preserve">to przepis ogólny informujący </w:t>
      </w:r>
      <w:r w:rsidR="002D132D" w:rsidRPr="000C59BC">
        <w:rPr>
          <w:rFonts w:ascii="Times New Roman" w:hAnsi="Times New Roman"/>
          <w:sz w:val="24"/>
          <w:szCs w:val="24"/>
        </w:rPr>
        <w:t>o</w:t>
      </w:r>
      <w:r w:rsidRPr="000C59BC">
        <w:rPr>
          <w:rFonts w:ascii="Times New Roman" w:hAnsi="Times New Roman"/>
          <w:sz w:val="24"/>
          <w:szCs w:val="24"/>
        </w:rPr>
        <w:t xml:space="preserve"> tym, iż spełnienie odpowiednich warunków lub wymagań technicznych przez dany pojazd potwierdza się w procedurze </w:t>
      </w:r>
      <w:r w:rsidR="00BC639D" w:rsidRPr="000C59BC">
        <w:rPr>
          <w:rFonts w:ascii="Times New Roman" w:hAnsi="Times New Roman"/>
          <w:sz w:val="24"/>
          <w:szCs w:val="24"/>
        </w:rPr>
        <w:t>indywidualnego dopuszczenia pojazdu.</w:t>
      </w:r>
    </w:p>
    <w:p w14:paraId="354FDF3F" w14:textId="31745EF9" w:rsidR="0071395C" w:rsidRPr="000C59BC" w:rsidRDefault="00BC639D" w:rsidP="000C59BC">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68a ust. 2 określa </w:t>
      </w:r>
      <w:r w:rsidR="00124A07" w:rsidRPr="000C59BC">
        <w:rPr>
          <w:rFonts w:ascii="Times New Roman" w:hAnsi="Times New Roman" w:cs="Times New Roman"/>
          <w:szCs w:val="24"/>
        </w:rPr>
        <w:t xml:space="preserve">trzy </w:t>
      </w:r>
      <w:r w:rsidRPr="000C59BC">
        <w:rPr>
          <w:rFonts w:ascii="Times New Roman" w:hAnsi="Times New Roman" w:cs="Times New Roman"/>
          <w:szCs w:val="24"/>
        </w:rPr>
        <w:t>rodzaje indywidualnego dopuszczenia pojazdu: unijne</w:t>
      </w:r>
      <w:r w:rsidR="00124A07" w:rsidRPr="000C59BC">
        <w:rPr>
          <w:rFonts w:ascii="Times New Roman" w:hAnsi="Times New Roman" w:cs="Times New Roman"/>
          <w:szCs w:val="24"/>
        </w:rPr>
        <w:t xml:space="preserve">, </w:t>
      </w:r>
      <w:r w:rsidRPr="000C59BC">
        <w:rPr>
          <w:rFonts w:ascii="Times New Roman" w:hAnsi="Times New Roman" w:cs="Times New Roman"/>
          <w:szCs w:val="24"/>
        </w:rPr>
        <w:t>krajowe</w:t>
      </w:r>
      <w:r w:rsidR="00124A07" w:rsidRPr="000C59BC">
        <w:rPr>
          <w:rFonts w:ascii="Times New Roman" w:hAnsi="Times New Roman" w:cs="Times New Roman"/>
          <w:szCs w:val="24"/>
        </w:rPr>
        <w:t xml:space="preserve"> indywidualne dopuszczenie nowego pojazdu oraz krajowe indywidualne dopuszczenie pojazdu niebędącego nowym pojazdem. Przepis wskazuje zatem jeden rodzaj dopuszczenia o charakterze unijnym, oraz dwa rodzaje dopuszczenia krajowego.  </w:t>
      </w:r>
      <w:r w:rsidRPr="000C59BC">
        <w:rPr>
          <w:rFonts w:ascii="Times New Roman" w:hAnsi="Times New Roman" w:cs="Times New Roman"/>
          <w:szCs w:val="24"/>
        </w:rPr>
        <w:t xml:space="preserve"> </w:t>
      </w:r>
    </w:p>
    <w:p w14:paraId="3DBB633A" w14:textId="228FC2BB" w:rsidR="0079053E" w:rsidRPr="0079053E" w:rsidRDefault="00BC639D"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Art. 68</w:t>
      </w:r>
      <w:r w:rsidR="000D0B81" w:rsidRPr="000C59BC">
        <w:rPr>
          <w:rFonts w:ascii="Times New Roman" w:hAnsi="Times New Roman"/>
          <w:sz w:val="24"/>
          <w:szCs w:val="24"/>
        </w:rPr>
        <w:t>a</w:t>
      </w:r>
      <w:r w:rsidRPr="000C59BC">
        <w:rPr>
          <w:rFonts w:ascii="Times New Roman" w:hAnsi="Times New Roman"/>
          <w:sz w:val="24"/>
          <w:szCs w:val="24"/>
        </w:rPr>
        <w:t xml:space="preserve"> ust. 3 określa zakres pojazdów objętych procedurą unijnego indywidualnego dopuszczenia pojazdu, tj. pojazdy, o których mowa w art. 44 ust. 1 rozporządzenia 2018/858, które </w:t>
      </w:r>
      <w:r w:rsidR="002D132D" w:rsidRPr="000C59BC">
        <w:rPr>
          <w:rFonts w:ascii="Times New Roman" w:hAnsi="Times New Roman"/>
          <w:sz w:val="24"/>
          <w:szCs w:val="24"/>
        </w:rPr>
        <w:t xml:space="preserve">zgodnie z dodatkiem 2 częścią I załącznika II do rozporządzenia 2018/858 </w:t>
      </w:r>
      <w:r w:rsidRPr="000C59BC">
        <w:rPr>
          <w:rFonts w:ascii="Times New Roman" w:hAnsi="Times New Roman"/>
          <w:sz w:val="24"/>
          <w:szCs w:val="24"/>
        </w:rPr>
        <w:t>nie były jeszcze nigdy zarejestrowane albo w odniesieniu do których od chwili rejestracji do chwili złożenia wniosku o uzyskanie unijnego indywidualnego dopuszczenia pojazdu nie upłynęło więcej niż 6 miesięcy</w:t>
      </w:r>
      <w:r w:rsidR="0071395C" w:rsidRPr="000C59BC">
        <w:rPr>
          <w:rFonts w:ascii="Times New Roman" w:hAnsi="Times New Roman"/>
          <w:sz w:val="24"/>
          <w:szCs w:val="24"/>
        </w:rPr>
        <w:t xml:space="preserve">. </w:t>
      </w:r>
      <w:r w:rsidR="008D1D4B" w:rsidRPr="000C59BC">
        <w:rPr>
          <w:rFonts w:ascii="Times New Roman" w:hAnsi="Times New Roman"/>
          <w:sz w:val="24"/>
          <w:szCs w:val="24"/>
        </w:rPr>
        <w:t xml:space="preserve">Przepis ten zgodnie z </w:t>
      </w:r>
      <w:r w:rsidR="000D3ED4">
        <w:rPr>
          <w:rFonts w:ascii="Times New Roman" w:hAnsi="Times New Roman"/>
          <w:sz w:val="24"/>
          <w:szCs w:val="24"/>
        </w:rPr>
        <w:t>rozporządzenie</w:t>
      </w:r>
      <w:r w:rsidR="006E3DD1">
        <w:rPr>
          <w:rFonts w:ascii="Times New Roman" w:hAnsi="Times New Roman"/>
          <w:sz w:val="24"/>
          <w:szCs w:val="24"/>
        </w:rPr>
        <w:t>m</w:t>
      </w:r>
      <w:r w:rsidR="000D3ED4">
        <w:rPr>
          <w:rFonts w:ascii="Times New Roman" w:hAnsi="Times New Roman"/>
          <w:sz w:val="24"/>
          <w:szCs w:val="24"/>
        </w:rPr>
        <w:t xml:space="preserve"> </w:t>
      </w:r>
      <w:r w:rsidR="008D1D4B" w:rsidRPr="000C59BC">
        <w:rPr>
          <w:rFonts w:ascii="Times New Roman" w:hAnsi="Times New Roman"/>
          <w:sz w:val="24"/>
          <w:szCs w:val="24"/>
        </w:rPr>
        <w:t xml:space="preserve">2018/858 </w:t>
      </w:r>
      <w:r w:rsidR="000D3ED4">
        <w:rPr>
          <w:rFonts w:ascii="Times New Roman" w:hAnsi="Times New Roman"/>
          <w:sz w:val="24"/>
          <w:szCs w:val="24"/>
        </w:rPr>
        <w:t xml:space="preserve">dotyczy </w:t>
      </w:r>
      <w:r w:rsidR="008D1D4B" w:rsidRPr="000C59BC">
        <w:rPr>
          <w:rFonts w:ascii="Times New Roman" w:hAnsi="Times New Roman"/>
          <w:sz w:val="24"/>
          <w:szCs w:val="24"/>
        </w:rPr>
        <w:t xml:space="preserve">rejestracji w UE i spoza UE </w:t>
      </w:r>
      <w:r w:rsidR="000D3ED4" w:rsidRPr="000C59BC">
        <w:rPr>
          <w:rFonts w:ascii="Times New Roman" w:hAnsi="Times New Roman"/>
          <w:sz w:val="24"/>
          <w:szCs w:val="24"/>
        </w:rPr>
        <w:t>–</w:t>
      </w:r>
      <w:r w:rsidR="008D1D4B" w:rsidRPr="000C59BC">
        <w:rPr>
          <w:rFonts w:ascii="Times New Roman" w:hAnsi="Times New Roman"/>
          <w:sz w:val="24"/>
          <w:szCs w:val="24"/>
        </w:rPr>
        <w:t xml:space="preserve"> stałej, jak i czasowej. </w:t>
      </w:r>
      <w:r w:rsidR="0079053E">
        <w:rPr>
          <w:rFonts w:ascii="Times New Roman" w:hAnsi="Times New Roman"/>
          <w:sz w:val="24"/>
          <w:szCs w:val="24"/>
        </w:rPr>
        <w:t>Z</w:t>
      </w:r>
      <w:r w:rsidR="0079053E" w:rsidRPr="0079053E">
        <w:rPr>
          <w:rFonts w:ascii="Times New Roman" w:hAnsi="Times New Roman"/>
          <w:sz w:val="24"/>
          <w:szCs w:val="24"/>
        </w:rPr>
        <w:t>akres wymagań stosowanych w unijnej procedurze dopuszczenia indywidualnego określa art. 44 ust. 1 w powiązaniu z załącznikiem nr II część I dodatek 2 do rozporządzenia (UE) 2018/858. Wydanie świadectwa unijnego indywidualnego dopuszczenia pojazd</w:t>
      </w:r>
      <w:r w:rsidR="0079053E">
        <w:rPr>
          <w:rFonts w:ascii="Times New Roman" w:hAnsi="Times New Roman"/>
          <w:sz w:val="24"/>
          <w:szCs w:val="24"/>
        </w:rPr>
        <w:t>u</w:t>
      </w:r>
      <w:r w:rsidR="0079053E" w:rsidRPr="0079053E">
        <w:rPr>
          <w:rFonts w:ascii="Times New Roman" w:hAnsi="Times New Roman"/>
          <w:sz w:val="24"/>
          <w:szCs w:val="24"/>
        </w:rPr>
        <w:t xml:space="preserve"> jest możliwe pod warunkiem spełnienia wymagań zharmonizowanych, a nie wymagań krajowych.</w:t>
      </w:r>
    </w:p>
    <w:p w14:paraId="435007B9" w14:textId="77777777" w:rsidR="005204A2" w:rsidRDefault="0071395C" w:rsidP="005204A2">
      <w:pPr>
        <w:spacing w:before="120" w:after="120" w:line="360" w:lineRule="auto"/>
        <w:jc w:val="both"/>
        <w:rPr>
          <w:rFonts w:ascii="Times New Roman" w:hAnsi="Times New Roman"/>
          <w:sz w:val="24"/>
          <w:szCs w:val="24"/>
        </w:rPr>
      </w:pPr>
      <w:r w:rsidRPr="000C59BC">
        <w:rPr>
          <w:rFonts w:ascii="Times New Roman" w:hAnsi="Times New Roman"/>
          <w:sz w:val="24"/>
          <w:szCs w:val="24"/>
        </w:rPr>
        <w:t>Art. 68</w:t>
      </w:r>
      <w:r w:rsidR="000D0B81" w:rsidRPr="000C59BC">
        <w:rPr>
          <w:rFonts w:ascii="Times New Roman" w:hAnsi="Times New Roman"/>
          <w:sz w:val="24"/>
          <w:szCs w:val="24"/>
        </w:rPr>
        <w:t>a</w:t>
      </w:r>
      <w:r w:rsidRPr="000C59BC">
        <w:rPr>
          <w:rFonts w:ascii="Times New Roman" w:hAnsi="Times New Roman"/>
          <w:sz w:val="24"/>
          <w:szCs w:val="24"/>
        </w:rPr>
        <w:t xml:space="preserve"> ust. 4 określa zakres nowych pojazdów objętych procedurą krajowego indywidualnego dopuszczenia nowego pojazdu. </w:t>
      </w:r>
    </w:p>
    <w:p w14:paraId="600E78B6" w14:textId="5ADDA8BF" w:rsidR="003437B3" w:rsidRPr="000C59BC" w:rsidRDefault="005204A2" w:rsidP="000C59BC">
      <w:pPr>
        <w:spacing w:before="120" w:after="120" w:line="360" w:lineRule="auto"/>
        <w:jc w:val="both"/>
        <w:rPr>
          <w:rFonts w:ascii="Times New Roman" w:hAnsi="Times New Roman"/>
          <w:sz w:val="24"/>
          <w:szCs w:val="24"/>
        </w:rPr>
      </w:pPr>
      <w:r>
        <w:rPr>
          <w:rFonts w:ascii="Times New Roman" w:hAnsi="Times New Roman"/>
          <w:sz w:val="24"/>
          <w:szCs w:val="24"/>
        </w:rPr>
        <w:lastRenderedPageBreak/>
        <w:t>A</w:t>
      </w:r>
      <w:r w:rsidRPr="005204A2">
        <w:rPr>
          <w:rFonts w:ascii="Times New Roman" w:hAnsi="Times New Roman"/>
          <w:sz w:val="24"/>
          <w:szCs w:val="24"/>
        </w:rPr>
        <w:t>ktualny art. 59 ust. 3 UH wskazuje, iż „krajowemu indywidualnemu dopuszczeniu pojazdu podlega pojazd, o którym mowa w art. 4 rozporządzenia 167/2013, art. 4 rozporządzenia 168/2013 oraz art. 4 ust. 1 rozporządzenia 2018/858, z wyjątkiem pojazdu, o którym mowa w art. 2 ust. 3 oraz 4 tego rozporządzenia”, zatem wyłącza z obowiązku uzyskania dopuszczenia pojazdy wskazane w art. 2 ust. 4 rozporządzenia 2018/858, a więc pojazdy przeznaczone wyłącznie do wyścigów drogowych. Z kolei art. 59 ust. 4 UH przewiduje możliwość wystąpienia przez producenta dla pojazdów przeznaczonych wyłącznie do wyścigów drogowych o uzyskanie krajowego dopuszczenia indywidualnego, jest to zgodne z brzmieniem art. 2 ust. 4 lit. a rozporządzenia 2018/858</w:t>
      </w:r>
      <w:r w:rsidR="006E3DD1">
        <w:rPr>
          <w:rFonts w:ascii="Times New Roman" w:hAnsi="Times New Roman"/>
          <w:sz w:val="24"/>
          <w:szCs w:val="24"/>
        </w:rPr>
        <w:t>,</w:t>
      </w:r>
      <w:r w:rsidRPr="005204A2">
        <w:rPr>
          <w:rFonts w:ascii="Times New Roman" w:hAnsi="Times New Roman"/>
          <w:sz w:val="24"/>
          <w:szCs w:val="24"/>
        </w:rPr>
        <w:t xml:space="preserve">  co de facto oznacza, że pojazd taki nie jest objęty zakresem tego rozporządzenia, a więc obowiązkiem dopuszczenia indywidualnego.</w:t>
      </w:r>
      <w:r>
        <w:rPr>
          <w:rFonts w:ascii="Times New Roman" w:hAnsi="Times New Roman"/>
          <w:sz w:val="24"/>
          <w:szCs w:val="24"/>
        </w:rPr>
        <w:t xml:space="preserve"> </w:t>
      </w:r>
      <w:r w:rsidRPr="005204A2">
        <w:rPr>
          <w:rFonts w:ascii="Times New Roman" w:hAnsi="Times New Roman"/>
          <w:sz w:val="24"/>
          <w:szCs w:val="24"/>
        </w:rPr>
        <w:t>Takie samo rozwiązanie zaproponowano w ramach nowelizacji rozdziału dotyczącego dopuszczenia indywidualnego</w:t>
      </w:r>
      <w:r>
        <w:rPr>
          <w:rFonts w:ascii="Times New Roman" w:hAnsi="Times New Roman"/>
          <w:sz w:val="24"/>
          <w:szCs w:val="24"/>
        </w:rPr>
        <w:t xml:space="preserve"> w art. 68a ust. 4.</w:t>
      </w:r>
      <w:r w:rsidR="003437B3">
        <w:rPr>
          <w:rFonts w:ascii="Times New Roman" w:hAnsi="Times New Roman"/>
          <w:sz w:val="24"/>
          <w:szCs w:val="24"/>
        </w:rPr>
        <w:t xml:space="preserve"> </w:t>
      </w:r>
    </w:p>
    <w:p w14:paraId="03F6E6E4" w14:textId="77777777" w:rsidR="0071395C" w:rsidRPr="000C59BC" w:rsidRDefault="0071395C"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Art. 68</w:t>
      </w:r>
      <w:r w:rsidR="000D0B81" w:rsidRPr="000C59BC">
        <w:rPr>
          <w:rFonts w:ascii="Times New Roman" w:hAnsi="Times New Roman"/>
          <w:sz w:val="24"/>
          <w:szCs w:val="24"/>
        </w:rPr>
        <w:t>a</w:t>
      </w:r>
      <w:r w:rsidRPr="000C59BC">
        <w:rPr>
          <w:rFonts w:ascii="Times New Roman" w:hAnsi="Times New Roman"/>
          <w:sz w:val="24"/>
          <w:szCs w:val="24"/>
        </w:rPr>
        <w:t xml:space="preserve"> ust. 5 obejmuje zakresem krajowego indywidualnego dopuszczenia nowego pojazdu również:</w:t>
      </w:r>
    </w:p>
    <w:p w14:paraId="07F90002" w14:textId="1A9885E4" w:rsidR="00C76834" w:rsidRPr="000C59BC" w:rsidRDefault="0071395C" w:rsidP="00DA27C4">
      <w:pPr>
        <w:pStyle w:val="Akapitzlist"/>
        <w:numPr>
          <w:ilvl w:val="0"/>
          <w:numId w:val="5"/>
        </w:numPr>
        <w:spacing w:before="120" w:after="120" w:line="360" w:lineRule="auto"/>
        <w:jc w:val="both"/>
        <w:rPr>
          <w:rFonts w:ascii="Times New Roman" w:hAnsi="Times New Roman"/>
          <w:sz w:val="24"/>
          <w:szCs w:val="24"/>
        </w:rPr>
      </w:pPr>
      <w:r w:rsidRPr="000C59BC">
        <w:rPr>
          <w:rFonts w:ascii="Times New Roman" w:eastAsiaTheme="minorEastAsia" w:hAnsi="Times New Roman"/>
          <w:bCs/>
          <w:sz w:val="24"/>
          <w:szCs w:val="24"/>
          <w:lang w:eastAsia="pl-PL"/>
        </w:rPr>
        <w:t>pojazdy</w:t>
      </w:r>
      <w:r w:rsidRPr="000C59BC">
        <w:rPr>
          <w:rFonts w:ascii="Times New Roman" w:hAnsi="Times New Roman"/>
          <w:sz w:val="24"/>
          <w:szCs w:val="24"/>
        </w:rPr>
        <w:t xml:space="preserve">, które nie są nowe w rozumieniu PRD, </w:t>
      </w:r>
      <w:r w:rsidRPr="000C59BC">
        <w:rPr>
          <w:rFonts w:ascii="Times New Roman" w:eastAsiaTheme="minorEastAsia" w:hAnsi="Times New Roman"/>
          <w:bCs/>
          <w:sz w:val="24"/>
          <w:szCs w:val="24"/>
          <w:lang w:eastAsia="pl-PL"/>
        </w:rPr>
        <w:t xml:space="preserve">w odniesieniu do których od chwili pierwszej rejestracji w państwie pochodzenia niebędącym państwem </w:t>
      </w:r>
      <w:r w:rsidR="00744862" w:rsidRPr="000C59BC">
        <w:rPr>
          <w:rFonts w:ascii="Times New Roman" w:eastAsiaTheme="minorEastAsia" w:hAnsi="Times New Roman"/>
          <w:bCs/>
          <w:sz w:val="24"/>
          <w:szCs w:val="24"/>
          <w:lang w:eastAsia="pl-PL"/>
        </w:rPr>
        <w:t xml:space="preserve">członkowskim </w:t>
      </w:r>
      <w:r w:rsidRPr="000C59BC">
        <w:rPr>
          <w:rFonts w:ascii="Times New Roman" w:eastAsiaTheme="minorEastAsia" w:hAnsi="Times New Roman"/>
          <w:bCs/>
          <w:sz w:val="24"/>
          <w:szCs w:val="24"/>
          <w:lang w:eastAsia="pl-PL"/>
        </w:rPr>
        <w:t>UE do chwili złożenia w Polsce wniosku o uzyskanie takiego dopuszczenia dla nowego pojazdu nie upłynęło więcej niż 12 miesięcy lub pojazdy, które posiadają przebieg nie większy niż 10 000 km, nawet w przypadku upływu tych 12 miesięcy. Jest to propozycja wypracowana z TDT i służbami technicznymi uwzględniająca stopień zużycia pojazdu i dezaktualizację warunków technicznych</w:t>
      </w:r>
      <w:r w:rsidR="0079053E">
        <w:rPr>
          <w:rFonts w:ascii="Times New Roman" w:eastAsiaTheme="minorEastAsia" w:hAnsi="Times New Roman"/>
          <w:bCs/>
          <w:sz w:val="24"/>
          <w:szCs w:val="24"/>
          <w:lang w:eastAsia="pl-PL"/>
        </w:rPr>
        <w:t>.</w:t>
      </w:r>
    </w:p>
    <w:p w14:paraId="3204706D" w14:textId="5A354711" w:rsidR="0071395C" w:rsidRPr="000C59BC" w:rsidRDefault="00C76834" w:rsidP="000C59BC">
      <w:pPr>
        <w:spacing w:before="120" w:after="120" w:line="360" w:lineRule="auto"/>
        <w:jc w:val="both"/>
        <w:rPr>
          <w:rFonts w:ascii="Times New Roman" w:eastAsiaTheme="minorEastAsia" w:hAnsi="Times New Roman"/>
          <w:bCs/>
          <w:sz w:val="24"/>
          <w:szCs w:val="24"/>
          <w:lang w:eastAsia="pl-PL"/>
        </w:rPr>
      </w:pPr>
      <w:r w:rsidRPr="000C59BC">
        <w:rPr>
          <w:rFonts w:ascii="Times New Roman" w:eastAsiaTheme="minorEastAsia" w:hAnsi="Times New Roman"/>
          <w:bCs/>
          <w:sz w:val="24"/>
          <w:szCs w:val="24"/>
          <w:lang w:eastAsia="pl-PL"/>
        </w:rPr>
        <w:t>Przyjęty limit wieku pojazdu (12 miesięcy) wraz z kryterium wielkości przebiegu pojazdu (10 000 km) wynika z faktu, iż w uznaniu projektodawcy odniesienie się jedynie do czasu rejestracji pojazdu wynikającej z rozumienia pojazdu nowego na bazie załącznika II do rozporządzenia 2018/858 dotyczącego unijnego świadectwa dopuszczenia indywidualnego pojazdu, czyli do 6 miesięcy w istocie będzie powodowało większą liczbę pojazdów poddawanych pełnym badaniom w zakresie dopuszczenia indywidualnego. Zarówno projektowany wiek (12 miesięcy) jak i przebieg (10</w:t>
      </w:r>
      <w:r w:rsidR="00CE6513" w:rsidRPr="000C59BC">
        <w:rPr>
          <w:rFonts w:ascii="Times New Roman" w:eastAsiaTheme="minorEastAsia" w:hAnsi="Times New Roman"/>
          <w:bCs/>
          <w:sz w:val="24"/>
          <w:szCs w:val="24"/>
          <w:lang w:eastAsia="pl-PL"/>
        </w:rPr>
        <w:t> </w:t>
      </w:r>
      <w:r w:rsidRPr="000C59BC">
        <w:rPr>
          <w:rFonts w:ascii="Times New Roman" w:eastAsiaTheme="minorEastAsia" w:hAnsi="Times New Roman"/>
          <w:bCs/>
          <w:sz w:val="24"/>
          <w:szCs w:val="24"/>
          <w:lang w:eastAsia="pl-PL"/>
        </w:rPr>
        <w:t>000</w:t>
      </w:r>
      <w:r w:rsidR="00CE6513" w:rsidRPr="000C59BC">
        <w:rPr>
          <w:rFonts w:ascii="Times New Roman" w:eastAsiaTheme="minorEastAsia" w:hAnsi="Times New Roman"/>
          <w:bCs/>
          <w:sz w:val="24"/>
          <w:szCs w:val="24"/>
          <w:lang w:eastAsia="pl-PL"/>
        </w:rPr>
        <w:t xml:space="preserve"> </w:t>
      </w:r>
      <w:r w:rsidRPr="000C59BC">
        <w:rPr>
          <w:rFonts w:ascii="Times New Roman" w:eastAsiaTheme="minorEastAsia" w:hAnsi="Times New Roman"/>
          <w:bCs/>
          <w:sz w:val="24"/>
          <w:szCs w:val="24"/>
          <w:lang w:eastAsia="pl-PL"/>
        </w:rPr>
        <w:t xml:space="preserve">km) w odniesieniu do produkowanych w kraju skompletowanych pojazdów ciężkich, które w głównej mierze są poddawane tej procedurze nie stanowią o stopniu wyeksploatowania tego pojazdu. Nie opierano się przy określeniu tych parametrów kryterialnych na innych przepisach (w tym podatkowych). </w:t>
      </w:r>
      <w:r w:rsidR="008D1D4B" w:rsidRPr="000C59BC">
        <w:rPr>
          <w:rFonts w:ascii="Times New Roman" w:eastAsiaTheme="minorEastAsia" w:hAnsi="Times New Roman"/>
          <w:bCs/>
          <w:sz w:val="24"/>
          <w:szCs w:val="24"/>
          <w:lang w:eastAsia="pl-PL"/>
        </w:rPr>
        <w:t xml:space="preserve">Co więcej statystyczny średnioroczny przebieg pojazdu w PL wynosi ok. 10 000 km. </w:t>
      </w:r>
      <w:r w:rsidRPr="000C59BC">
        <w:rPr>
          <w:rFonts w:ascii="Times New Roman" w:eastAsiaTheme="minorEastAsia" w:hAnsi="Times New Roman"/>
          <w:bCs/>
          <w:sz w:val="24"/>
          <w:szCs w:val="24"/>
          <w:lang w:eastAsia="pl-PL"/>
        </w:rPr>
        <w:t xml:space="preserve">Należy przy tym zauważyć, iż  w przypadku określania przebiegu pojazdu nie </w:t>
      </w:r>
      <w:r w:rsidRPr="000C59BC">
        <w:rPr>
          <w:rFonts w:ascii="Times New Roman" w:eastAsiaTheme="minorEastAsia" w:hAnsi="Times New Roman"/>
          <w:bCs/>
          <w:sz w:val="24"/>
          <w:szCs w:val="24"/>
          <w:lang w:eastAsia="pl-PL"/>
        </w:rPr>
        <w:lastRenderedPageBreak/>
        <w:t>większego  niż 10 000 km – przy jednostkach innych niż km (np. mile) należy przeliczyć je na km</w:t>
      </w:r>
      <w:r w:rsidR="0071395C" w:rsidRPr="000C59BC">
        <w:rPr>
          <w:rFonts w:ascii="Times New Roman" w:eastAsiaTheme="minorEastAsia" w:hAnsi="Times New Roman"/>
          <w:bCs/>
          <w:sz w:val="24"/>
          <w:szCs w:val="24"/>
          <w:lang w:eastAsia="pl-PL"/>
        </w:rPr>
        <w:t>;</w:t>
      </w:r>
    </w:p>
    <w:p w14:paraId="6F59D6E4" w14:textId="77777777" w:rsidR="0071395C" w:rsidRPr="000C59BC" w:rsidRDefault="0071395C" w:rsidP="00DA27C4">
      <w:pPr>
        <w:pStyle w:val="Akapitzlist"/>
        <w:numPr>
          <w:ilvl w:val="0"/>
          <w:numId w:val="5"/>
        </w:numPr>
        <w:spacing w:before="120" w:after="120" w:line="360" w:lineRule="auto"/>
        <w:jc w:val="both"/>
        <w:rPr>
          <w:rFonts w:ascii="Times New Roman" w:hAnsi="Times New Roman"/>
          <w:sz w:val="24"/>
          <w:szCs w:val="24"/>
        </w:rPr>
      </w:pPr>
      <w:r w:rsidRPr="000C59BC">
        <w:rPr>
          <w:rFonts w:ascii="Times New Roman" w:hAnsi="Times New Roman"/>
          <w:bCs/>
          <w:sz w:val="24"/>
          <w:szCs w:val="24"/>
        </w:rPr>
        <w:t>ciągniki rolnicze</w:t>
      </w:r>
      <w:r w:rsidRPr="000C59BC">
        <w:rPr>
          <w:rFonts w:ascii="Times New Roman" w:hAnsi="Times New Roman"/>
          <w:sz w:val="24"/>
          <w:szCs w:val="24"/>
        </w:rPr>
        <w:t xml:space="preserve">, które nie są nowymi pojazdami, nie były zarejestrowane lub wykorzystywane na terytorium UE i nie posiadają ważnych dokumentów potwierdzających spełnienie odpowiednich wymagań technicznych obowiązujących w procedurze homologacji typu. Każdy ciągnik rolniczy spoza UE niezależnie czy nowy, czy używany będzie traktowany jak pojazd fabrycznie nowy, który nie był wcześniej zarejestrowany zgodnie z definicją nowego pojazdu, o której mowa w art. 2 pkt 62 PRD. </w:t>
      </w:r>
      <w:r w:rsidRPr="000D3ED4">
        <w:rPr>
          <w:rFonts w:ascii="Times New Roman" w:hAnsi="Times New Roman"/>
          <w:sz w:val="24"/>
          <w:szCs w:val="24"/>
        </w:rPr>
        <w:t>Jest to konsekwencja ww. wyroku TSUE oraz definicji nowego pojazdu ujętej</w:t>
      </w:r>
      <w:r w:rsidR="00782B2D" w:rsidRPr="000D3ED4">
        <w:rPr>
          <w:rFonts w:ascii="Times New Roman" w:hAnsi="Times New Roman"/>
          <w:sz w:val="24"/>
          <w:szCs w:val="24"/>
        </w:rPr>
        <w:t xml:space="preserve"> </w:t>
      </w:r>
      <w:r w:rsidR="002C31C3" w:rsidRPr="000D3ED4">
        <w:rPr>
          <w:rFonts w:ascii="Times New Roman" w:hAnsi="Times New Roman"/>
          <w:sz w:val="24"/>
          <w:szCs w:val="24"/>
        </w:rPr>
        <w:t xml:space="preserve">w </w:t>
      </w:r>
      <w:r w:rsidRPr="000D3ED4">
        <w:rPr>
          <w:rFonts w:ascii="Times New Roman" w:hAnsi="Times New Roman"/>
          <w:sz w:val="24"/>
          <w:szCs w:val="24"/>
        </w:rPr>
        <w:t>rozporządzeni</w:t>
      </w:r>
      <w:r w:rsidR="002C31C3" w:rsidRPr="000D3ED4">
        <w:rPr>
          <w:rFonts w:ascii="Times New Roman" w:hAnsi="Times New Roman"/>
          <w:sz w:val="24"/>
          <w:szCs w:val="24"/>
        </w:rPr>
        <w:t>u</w:t>
      </w:r>
      <w:r w:rsidRPr="000D3ED4">
        <w:rPr>
          <w:rFonts w:ascii="Times New Roman" w:hAnsi="Times New Roman"/>
          <w:sz w:val="24"/>
          <w:szCs w:val="24"/>
        </w:rPr>
        <w:t xml:space="preserve"> 167/2013 obowiązując</w:t>
      </w:r>
      <w:r w:rsidR="002C31C3" w:rsidRPr="000D3ED4">
        <w:rPr>
          <w:rFonts w:ascii="Times New Roman" w:hAnsi="Times New Roman"/>
          <w:sz w:val="24"/>
          <w:szCs w:val="24"/>
        </w:rPr>
        <w:t>ym</w:t>
      </w:r>
      <w:r w:rsidRPr="000D3ED4">
        <w:rPr>
          <w:rFonts w:ascii="Times New Roman" w:hAnsi="Times New Roman"/>
          <w:sz w:val="24"/>
          <w:szCs w:val="24"/>
        </w:rPr>
        <w:t xml:space="preserve"> w procedurze homologacji typu dla ciągników rolniczych.</w:t>
      </w:r>
      <w:r w:rsidRPr="000C59BC">
        <w:rPr>
          <w:rFonts w:ascii="Times New Roman" w:hAnsi="Times New Roman"/>
          <w:sz w:val="24"/>
          <w:szCs w:val="24"/>
        </w:rPr>
        <w:t xml:space="preserve"> </w:t>
      </w:r>
    </w:p>
    <w:p w14:paraId="6495EC1A" w14:textId="66183DDF" w:rsidR="0071395C" w:rsidRPr="000C59BC" w:rsidRDefault="0071395C" w:rsidP="000C59BC">
      <w:pPr>
        <w:pStyle w:val="Akapitzlist"/>
        <w:spacing w:before="120" w:after="120" w:line="360" w:lineRule="auto"/>
        <w:jc w:val="both"/>
        <w:rPr>
          <w:rFonts w:ascii="Times New Roman" w:hAnsi="Times New Roman"/>
          <w:color w:val="FF0000"/>
          <w:sz w:val="24"/>
          <w:szCs w:val="24"/>
        </w:rPr>
      </w:pPr>
      <w:r w:rsidRPr="000C59BC">
        <w:rPr>
          <w:rFonts w:ascii="Times New Roman" w:hAnsi="Times New Roman"/>
          <w:sz w:val="24"/>
          <w:szCs w:val="24"/>
        </w:rPr>
        <w:t xml:space="preserve">Świadectwa indywidualnego dopuszczenia nowego pojazdu dla ww. ciągników rolniczych będą wydawane przez Dyrektora TDT, po przeprowadzeniu badań przez służbę techniczną, która potwierdzi spełnienie przez dany ciągnik rolniczy określonych warunków lub wymagań technicznych wynikających obecnie z rozporządzenia Ministra Infrastruktury z dnia 2 sierpnia 2023 r. w sprawie indywidualnego dopuszczenia pojazdu (Dz. U. poz. 1715), </w:t>
      </w:r>
      <w:r w:rsidR="002C31C3" w:rsidRPr="000C59BC">
        <w:rPr>
          <w:rFonts w:ascii="Times New Roman" w:hAnsi="Times New Roman"/>
          <w:sz w:val="24"/>
          <w:szCs w:val="24"/>
        </w:rPr>
        <w:t xml:space="preserve">a które zostaną określone w nowowydanym rozporządzeniu </w:t>
      </w:r>
      <w:r w:rsidRPr="000C59BC">
        <w:rPr>
          <w:rFonts w:ascii="Times New Roman" w:hAnsi="Times New Roman"/>
          <w:sz w:val="24"/>
          <w:szCs w:val="24"/>
        </w:rPr>
        <w:t>w sprawie</w:t>
      </w:r>
      <w:r w:rsidR="00782B2D" w:rsidRPr="000C59BC">
        <w:rPr>
          <w:rFonts w:ascii="Times New Roman" w:hAnsi="Times New Roman"/>
          <w:sz w:val="24"/>
          <w:szCs w:val="24"/>
        </w:rPr>
        <w:t xml:space="preserve"> </w:t>
      </w:r>
      <w:r w:rsidRPr="000C59BC">
        <w:rPr>
          <w:rFonts w:ascii="Times New Roman" w:hAnsi="Times New Roman"/>
          <w:sz w:val="24"/>
          <w:szCs w:val="24"/>
        </w:rPr>
        <w:t xml:space="preserve">indywidualnego dopuszczenia pojazdu. Zatem </w:t>
      </w:r>
      <w:r w:rsidR="002C31C3" w:rsidRPr="000C59BC">
        <w:rPr>
          <w:rFonts w:ascii="Times New Roman" w:hAnsi="Times New Roman"/>
          <w:sz w:val="24"/>
          <w:szCs w:val="24"/>
        </w:rPr>
        <w:t xml:space="preserve">zgodnie z projektowanymi regulacjami </w:t>
      </w:r>
      <w:r w:rsidRPr="000C59BC">
        <w:rPr>
          <w:rFonts w:ascii="Times New Roman" w:hAnsi="Times New Roman"/>
          <w:sz w:val="24"/>
          <w:szCs w:val="24"/>
        </w:rPr>
        <w:t>każdy ciągnik rolniczy z kraju trzeciego, niezależnie czy jest nowym pojazdem, czy też używanym, aby zostać zarejestrowany w Polsce, musi zostać objęty świadectwem krajowego indywidualnego dopuszczenia nowego pojazdu</w:t>
      </w:r>
      <w:r w:rsidR="002C31C3" w:rsidRPr="000D3ED4">
        <w:rPr>
          <w:rFonts w:ascii="Times New Roman" w:hAnsi="Times New Roman"/>
          <w:sz w:val="24"/>
          <w:szCs w:val="24"/>
        </w:rPr>
        <w:t>.</w:t>
      </w:r>
      <w:r w:rsidR="000D3ED4">
        <w:rPr>
          <w:rFonts w:ascii="Times New Roman" w:hAnsi="Times New Roman"/>
          <w:sz w:val="24"/>
          <w:szCs w:val="24"/>
        </w:rPr>
        <w:t xml:space="preserve"> </w:t>
      </w:r>
      <w:r w:rsidR="008D1D4B" w:rsidRPr="000D3ED4">
        <w:rPr>
          <w:rFonts w:ascii="Times New Roman" w:hAnsi="Times New Roman"/>
          <w:sz w:val="24"/>
          <w:szCs w:val="24"/>
        </w:rPr>
        <w:t xml:space="preserve">Procedurą krajowego indywidualnego dopuszczenia nowego pojazdu podlegać będą również </w:t>
      </w:r>
      <w:r w:rsidR="00433E61" w:rsidRPr="000D3ED4">
        <w:rPr>
          <w:rFonts w:ascii="Times New Roman" w:hAnsi="Times New Roman"/>
          <w:sz w:val="24"/>
          <w:szCs w:val="24"/>
        </w:rPr>
        <w:t xml:space="preserve">inne </w:t>
      </w:r>
      <w:r w:rsidR="008D1D4B" w:rsidRPr="000D3ED4">
        <w:rPr>
          <w:rFonts w:ascii="Times New Roman" w:hAnsi="Times New Roman"/>
          <w:sz w:val="24"/>
          <w:szCs w:val="24"/>
        </w:rPr>
        <w:t xml:space="preserve">pojazdy objęte zakresem rozporządzenia 167/2013, a więc przyczepy rolnicze oraz wymienne urządzenia ciągnięte sprowadzone spoza UE.  </w:t>
      </w:r>
    </w:p>
    <w:p w14:paraId="668F8446" w14:textId="77777777" w:rsidR="0085180F" w:rsidRPr="00CF798C" w:rsidRDefault="00080A7A"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Art. 68a ust. 6</w:t>
      </w:r>
      <w:r w:rsidR="00FA742C" w:rsidRPr="000C59BC">
        <w:rPr>
          <w:rFonts w:ascii="Times New Roman" w:hAnsi="Times New Roman"/>
          <w:sz w:val="24"/>
          <w:szCs w:val="24"/>
        </w:rPr>
        <w:t xml:space="preserve"> określa zakres pojazdów podlegających nowej procedurze krajowego indywidualnego dopuszczenia pojazdu </w:t>
      </w:r>
      <w:r w:rsidR="00FA742C" w:rsidRPr="00CF798C">
        <w:rPr>
          <w:rFonts w:ascii="Times New Roman" w:hAnsi="Times New Roman"/>
          <w:sz w:val="24"/>
          <w:szCs w:val="24"/>
        </w:rPr>
        <w:t>niebędącego nowym pojazdem</w:t>
      </w:r>
      <w:r w:rsidR="0085180F" w:rsidRPr="00CF798C">
        <w:rPr>
          <w:rFonts w:ascii="Times New Roman" w:hAnsi="Times New Roman"/>
          <w:sz w:val="24"/>
          <w:szCs w:val="24"/>
        </w:rPr>
        <w:t xml:space="preserve">. </w:t>
      </w:r>
    </w:p>
    <w:p w14:paraId="2AD261AD" w14:textId="049F87F9" w:rsidR="00213625" w:rsidRPr="000C59BC" w:rsidRDefault="0085180F" w:rsidP="000C59BC">
      <w:pPr>
        <w:suppressAutoHyphens w:val="0"/>
        <w:autoSpaceDN/>
        <w:spacing w:before="120" w:after="120" w:line="360" w:lineRule="auto"/>
        <w:jc w:val="both"/>
        <w:rPr>
          <w:rFonts w:ascii="Times New Roman" w:hAnsi="Times New Roman"/>
          <w:sz w:val="24"/>
          <w:szCs w:val="24"/>
        </w:rPr>
      </w:pPr>
      <w:r w:rsidRPr="00CF798C">
        <w:rPr>
          <w:rFonts w:ascii="Times New Roman" w:hAnsi="Times New Roman"/>
          <w:sz w:val="24"/>
          <w:szCs w:val="24"/>
        </w:rPr>
        <w:t xml:space="preserve">Procedura </w:t>
      </w:r>
      <w:r w:rsidR="00FA742C" w:rsidRPr="00CF798C">
        <w:rPr>
          <w:rFonts w:ascii="Times New Roman" w:hAnsi="Times New Roman"/>
          <w:sz w:val="24"/>
          <w:szCs w:val="24"/>
        </w:rPr>
        <w:t xml:space="preserve">będzie miała zastosowanie do </w:t>
      </w:r>
      <w:r w:rsidR="003532CB" w:rsidRPr="00CF798C">
        <w:rPr>
          <w:rFonts w:ascii="Times New Roman" w:hAnsi="Times New Roman"/>
          <w:sz w:val="24"/>
          <w:szCs w:val="24"/>
        </w:rPr>
        <w:t>pojazdów s</w:t>
      </w:r>
      <w:r w:rsidR="00FA742C" w:rsidRPr="00CF798C">
        <w:rPr>
          <w:rFonts w:ascii="Times New Roman" w:hAnsi="Times New Roman"/>
          <w:sz w:val="24"/>
          <w:szCs w:val="24"/>
        </w:rPr>
        <w:t xml:space="preserve">prowadzonych </w:t>
      </w:r>
      <w:r w:rsidRPr="00CF798C">
        <w:rPr>
          <w:rFonts w:ascii="Times New Roman" w:hAnsi="Times New Roman"/>
          <w:sz w:val="24"/>
          <w:szCs w:val="24"/>
        </w:rPr>
        <w:t xml:space="preserve">do Polski </w:t>
      </w:r>
      <w:r w:rsidR="00FA742C" w:rsidRPr="00CF798C">
        <w:rPr>
          <w:rFonts w:ascii="Times New Roman" w:hAnsi="Times New Roman"/>
          <w:sz w:val="24"/>
          <w:szCs w:val="24"/>
        </w:rPr>
        <w:t>z krajów trzecich</w:t>
      </w:r>
      <w:r w:rsidR="006E3DD1">
        <w:rPr>
          <w:rFonts w:ascii="Times New Roman" w:hAnsi="Times New Roman"/>
          <w:sz w:val="24"/>
          <w:szCs w:val="24"/>
        </w:rPr>
        <w:t>,</w:t>
      </w:r>
      <w:r w:rsidR="00FA742C" w:rsidRPr="00CF798C">
        <w:rPr>
          <w:rFonts w:ascii="Times New Roman" w:hAnsi="Times New Roman"/>
          <w:sz w:val="24"/>
          <w:szCs w:val="24"/>
        </w:rPr>
        <w:t xml:space="preserve"> poza ciągnikami rolniczymi</w:t>
      </w:r>
      <w:r w:rsidR="00433E61" w:rsidRPr="00CF798C">
        <w:rPr>
          <w:rFonts w:ascii="Times New Roman" w:hAnsi="Times New Roman"/>
          <w:sz w:val="24"/>
          <w:szCs w:val="24"/>
        </w:rPr>
        <w:t>, przyczepami rolniczymi i wymiennymi urządzeniami ciągniętymi,</w:t>
      </w:r>
      <w:r w:rsidR="00FA742C" w:rsidRPr="00CF798C">
        <w:rPr>
          <w:rFonts w:ascii="Times New Roman" w:hAnsi="Times New Roman"/>
          <w:sz w:val="24"/>
          <w:szCs w:val="24"/>
        </w:rPr>
        <w:t xml:space="preserve"> </w:t>
      </w:r>
      <w:r w:rsidR="00433E61" w:rsidRPr="00CF798C">
        <w:rPr>
          <w:rFonts w:ascii="Times New Roman" w:hAnsi="Times New Roman"/>
          <w:sz w:val="24"/>
          <w:szCs w:val="24"/>
        </w:rPr>
        <w:t xml:space="preserve">tj. </w:t>
      </w:r>
      <w:r w:rsidR="00FA742C" w:rsidRPr="00CF798C">
        <w:rPr>
          <w:rFonts w:ascii="Times New Roman" w:hAnsi="Times New Roman"/>
          <w:sz w:val="24"/>
          <w:szCs w:val="24"/>
        </w:rPr>
        <w:t xml:space="preserve">używanych pojazdów, które nie są nowymi pojazdami w rozumieniu PRD i nie podlegają krajowemu indywidualnemu dopuszczeniu pojazdu nowego, </w:t>
      </w:r>
      <w:r w:rsidR="0006521E" w:rsidRPr="00CF798C">
        <w:rPr>
          <w:rFonts w:ascii="Times New Roman" w:hAnsi="Times New Roman"/>
          <w:sz w:val="24"/>
          <w:szCs w:val="24"/>
        </w:rPr>
        <w:t xml:space="preserve">tj. </w:t>
      </w:r>
      <w:r w:rsidR="00FA742C" w:rsidRPr="00CF798C">
        <w:rPr>
          <w:rFonts w:ascii="Times New Roman" w:hAnsi="Times New Roman"/>
          <w:sz w:val="24"/>
          <w:szCs w:val="24"/>
        </w:rPr>
        <w:t xml:space="preserve">np. używanych pojazdów </w:t>
      </w:r>
      <w:r w:rsidR="00433E61" w:rsidRPr="00CF798C">
        <w:rPr>
          <w:rFonts w:ascii="Times New Roman" w:hAnsi="Times New Roman"/>
          <w:sz w:val="24"/>
          <w:szCs w:val="24"/>
        </w:rPr>
        <w:t xml:space="preserve">osobowych </w:t>
      </w:r>
      <w:r w:rsidR="0006521E" w:rsidRPr="00CF798C">
        <w:rPr>
          <w:rFonts w:ascii="Times New Roman" w:hAnsi="Times New Roman"/>
          <w:sz w:val="24"/>
          <w:szCs w:val="24"/>
        </w:rPr>
        <w:t xml:space="preserve">sprowadzanych </w:t>
      </w:r>
      <w:r w:rsidR="0006521E" w:rsidRPr="000C59BC">
        <w:rPr>
          <w:rFonts w:ascii="Times New Roman" w:hAnsi="Times New Roman"/>
          <w:sz w:val="24"/>
          <w:szCs w:val="24"/>
        </w:rPr>
        <w:t xml:space="preserve">na obszar RP </w:t>
      </w:r>
      <w:r w:rsidR="00FA742C" w:rsidRPr="000C59BC">
        <w:rPr>
          <w:rFonts w:ascii="Times New Roman" w:hAnsi="Times New Roman"/>
          <w:sz w:val="24"/>
          <w:szCs w:val="24"/>
        </w:rPr>
        <w:t>z krajów trzecich takich</w:t>
      </w:r>
      <w:r w:rsidR="0006521E" w:rsidRPr="000C59BC">
        <w:rPr>
          <w:rFonts w:ascii="Times New Roman" w:hAnsi="Times New Roman"/>
          <w:sz w:val="24"/>
          <w:szCs w:val="24"/>
        </w:rPr>
        <w:t>,</w:t>
      </w:r>
      <w:r w:rsidR="00FA742C" w:rsidRPr="000C59BC">
        <w:rPr>
          <w:rFonts w:ascii="Times New Roman" w:hAnsi="Times New Roman"/>
          <w:sz w:val="24"/>
          <w:szCs w:val="24"/>
        </w:rPr>
        <w:t xml:space="preserve"> jak: USA, Kanada, Chiny, Japonia. </w:t>
      </w:r>
    </w:p>
    <w:p w14:paraId="63F9E111" w14:textId="77777777" w:rsidR="00F978D0" w:rsidRPr="00CF798C" w:rsidRDefault="00FA742C" w:rsidP="000C59BC">
      <w:pPr>
        <w:suppressAutoHyphens w:val="0"/>
        <w:autoSpaceDN/>
        <w:spacing w:before="120" w:after="120" w:line="360" w:lineRule="auto"/>
        <w:jc w:val="both"/>
        <w:rPr>
          <w:rFonts w:ascii="Times New Roman" w:hAnsi="Times New Roman"/>
          <w:sz w:val="24"/>
          <w:szCs w:val="24"/>
        </w:rPr>
      </w:pPr>
      <w:r w:rsidRPr="00CF798C">
        <w:rPr>
          <w:rFonts w:ascii="Times New Roman" w:hAnsi="Times New Roman"/>
          <w:sz w:val="24"/>
          <w:szCs w:val="24"/>
        </w:rPr>
        <w:lastRenderedPageBreak/>
        <w:t xml:space="preserve">Wprowadzenie nowej procedury wynika z okoliczności, iż rozporządzenia unijne 2018/858 (dot. kategorii pojazdów M, N, O) i 168/2013 (dot. kategorii pojazdów L) nie zawierają definicji pojazdu nowego – w przeciwieństwie do rozporządzenia 167/2013 – tym niemniej zasadne jest ustanowienie dla tych pojazdów warunków alternatywnych, zbliżonych do wymagań homologacyjnych przed dopuszczeniem ich do obrotu w UE. Takie podejście znajduje również uzasadnienie we wskazanym powyżej stanowisku KE przedstawionym w styczniu 2025 r. </w:t>
      </w:r>
    </w:p>
    <w:p w14:paraId="043C445D" w14:textId="77777777" w:rsidR="00FA742C" w:rsidRPr="000C59BC" w:rsidRDefault="00F978D0"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przepisie zaproponowano objęcie ww. procedurą </w:t>
      </w:r>
      <w:r w:rsidR="003532CB" w:rsidRPr="000C59BC">
        <w:rPr>
          <w:rFonts w:ascii="Times New Roman" w:hAnsi="Times New Roman"/>
          <w:sz w:val="24"/>
          <w:szCs w:val="24"/>
        </w:rPr>
        <w:t>pojazdów, które nie są nowe i nie były zarejestrowane lub wykorzystywane na terytorium Unii Europejskiej i nie posiadają ważnych dokumentów potwierdzających spełnienie odpowiednich wymagań technicznych obowiązujących w procedurze homologacji typu UE pojazdu, typu ONZ albo typu pojazdu.</w:t>
      </w:r>
    </w:p>
    <w:p w14:paraId="17174894" w14:textId="77777777" w:rsidR="0085180F" w:rsidRPr="000C59BC" w:rsidRDefault="0085180F"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Procedur</w:t>
      </w:r>
      <w:r w:rsidR="00851CA7" w:rsidRPr="000C59BC">
        <w:rPr>
          <w:rFonts w:ascii="Times New Roman" w:hAnsi="Times New Roman"/>
          <w:sz w:val="24"/>
          <w:szCs w:val="24"/>
        </w:rPr>
        <w:t>ze</w:t>
      </w:r>
      <w:r w:rsidRPr="000C59BC">
        <w:rPr>
          <w:rFonts w:ascii="Times New Roman" w:hAnsi="Times New Roman"/>
          <w:sz w:val="24"/>
          <w:szCs w:val="24"/>
        </w:rPr>
        <w:t xml:space="preserve"> krajowego indywidualnego dopuszczenia pojazdu niebędącego nowym pojazdem sprowadzonym do Polski będą podlegać również:</w:t>
      </w:r>
    </w:p>
    <w:p w14:paraId="7348105B" w14:textId="7730141A" w:rsidR="00AD1BB1" w:rsidRPr="000C59BC" w:rsidRDefault="00AD1BB1" w:rsidP="00DA27C4">
      <w:pPr>
        <w:pStyle w:val="Akapitzlist"/>
        <w:numPr>
          <w:ilvl w:val="0"/>
          <w:numId w:val="3"/>
        </w:num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używane pojazdy niezarejestrowane w UE ze względu na brak obowiązku rejestracji w państwie pochodzenia, ale wykorzystywane </w:t>
      </w:r>
      <w:r w:rsidR="006E3DD1">
        <w:rPr>
          <w:rFonts w:ascii="Times New Roman" w:hAnsi="Times New Roman"/>
          <w:sz w:val="24"/>
          <w:szCs w:val="24"/>
        </w:rPr>
        <w:t xml:space="preserve">już </w:t>
      </w:r>
      <w:r w:rsidR="004825C5">
        <w:rPr>
          <w:rFonts w:ascii="Times New Roman" w:hAnsi="Times New Roman"/>
          <w:sz w:val="24"/>
          <w:szCs w:val="24"/>
        </w:rPr>
        <w:t xml:space="preserve">na terytorium </w:t>
      </w:r>
      <w:r w:rsidRPr="000C59BC">
        <w:rPr>
          <w:rFonts w:ascii="Times New Roman" w:hAnsi="Times New Roman"/>
          <w:sz w:val="24"/>
          <w:szCs w:val="24"/>
        </w:rPr>
        <w:t>UE;</w:t>
      </w:r>
    </w:p>
    <w:p w14:paraId="2EA874E9" w14:textId="73173BE1" w:rsidR="0085180F" w:rsidRPr="000C59BC" w:rsidRDefault="0085180F" w:rsidP="00DA27C4">
      <w:pPr>
        <w:pStyle w:val="Akapitzlist"/>
        <w:numPr>
          <w:ilvl w:val="0"/>
          <w:numId w:val="3"/>
        </w:numPr>
        <w:spacing w:before="120" w:after="120" w:line="360" w:lineRule="auto"/>
        <w:jc w:val="both"/>
        <w:rPr>
          <w:rFonts w:ascii="Times New Roman" w:hAnsi="Times New Roman"/>
          <w:sz w:val="24"/>
          <w:szCs w:val="24"/>
        </w:rPr>
      </w:pPr>
      <w:r w:rsidRPr="000C59BC">
        <w:rPr>
          <w:rFonts w:ascii="Times New Roman" w:hAnsi="Times New Roman"/>
          <w:sz w:val="24"/>
          <w:szCs w:val="24"/>
        </w:rPr>
        <w:t>pojazdy z państw spoza UE nieposiadające ważnych dokumentów homologacyjnych, które zostały zgłoszone do rejestracji w Polsce zgodnie z</w:t>
      </w:r>
      <w:r w:rsidR="009C1DB3" w:rsidRPr="000C59BC">
        <w:rPr>
          <w:rFonts w:ascii="Times New Roman" w:hAnsi="Times New Roman"/>
          <w:sz w:val="24"/>
          <w:szCs w:val="24"/>
        </w:rPr>
        <w:t> </w:t>
      </w:r>
      <w:r w:rsidRPr="000C59BC">
        <w:rPr>
          <w:rFonts w:ascii="Times New Roman" w:hAnsi="Times New Roman"/>
          <w:sz w:val="24"/>
          <w:szCs w:val="24"/>
        </w:rPr>
        <w:t>art.</w:t>
      </w:r>
      <w:r w:rsidR="009C1DB3" w:rsidRPr="000C59BC">
        <w:rPr>
          <w:rFonts w:ascii="Times New Roman" w:hAnsi="Times New Roman"/>
          <w:sz w:val="24"/>
          <w:szCs w:val="24"/>
        </w:rPr>
        <w:t> </w:t>
      </w:r>
      <w:r w:rsidRPr="000C59BC">
        <w:rPr>
          <w:rFonts w:ascii="Times New Roman" w:hAnsi="Times New Roman"/>
          <w:sz w:val="24"/>
          <w:szCs w:val="24"/>
        </w:rPr>
        <w:t>73 ust. 4 PRD jako pojazdy należące do przedstawicielstwa dyplomatycznego, urzędu konsularnego i misji specjalnej państw obcych lub organizacji międzynarodowej, a także ich personelu korzystającego z</w:t>
      </w:r>
      <w:r w:rsidR="009C1DB3" w:rsidRPr="000C59BC">
        <w:rPr>
          <w:rFonts w:ascii="Times New Roman" w:hAnsi="Times New Roman"/>
          <w:sz w:val="24"/>
          <w:szCs w:val="24"/>
        </w:rPr>
        <w:t> </w:t>
      </w:r>
      <w:r w:rsidRPr="000C59BC">
        <w:rPr>
          <w:rFonts w:ascii="Times New Roman" w:hAnsi="Times New Roman"/>
          <w:sz w:val="24"/>
          <w:szCs w:val="24"/>
        </w:rPr>
        <w:t>przywilejów i immunitetów dyplomatycznych lub konsularnych na mocy ustaw, umów bądź powszechnie uznanych zwyczajów międzynarodowych lub</w:t>
      </w:r>
      <w:r w:rsidR="009C1DB3" w:rsidRPr="000C59BC">
        <w:rPr>
          <w:rFonts w:ascii="Times New Roman" w:hAnsi="Times New Roman"/>
          <w:sz w:val="24"/>
          <w:szCs w:val="24"/>
        </w:rPr>
        <w:t> </w:t>
      </w:r>
      <w:r w:rsidRPr="000C59BC">
        <w:rPr>
          <w:rFonts w:ascii="Times New Roman" w:hAnsi="Times New Roman"/>
          <w:sz w:val="24"/>
          <w:szCs w:val="24"/>
        </w:rPr>
        <w:t>na zasadzie wzajemności</w:t>
      </w:r>
      <w:r w:rsidR="00D10DB0" w:rsidRPr="000C59BC">
        <w:rPr>
          <w:rFonts w:ascii="Times New Roman" w:hAnsi="Times New Roman"/>
          <w:sz w:val="24"/>
          <w:szCs w:val="24"/>
        </w:rPr>
        <w:t>:</w:t>
      </w:r>
    </w:p>
    <w:p w14:paraId="175CB186" w14:textId="662B72FA" w:rsidR="003657E1" w:rsidRPr="000C59BC" w:rsidRDefault="003657E1" w:rsidP="004825C5">
      <w:pPr>
        <w:spacing w:before="120" w:after="120" w:line="360" w:lineRule="auto"/>
        <w:ind w:left="1134"/>
        <w:jc w:val="both"/>
        <w:rPr>
          <w:rFonts w:ascii="Times New Roman" w:hAnsi="Times New Roman"/>
          <w:sz w:val="24"/>
          <w:szCs w:val="24"/>
        </w:rPr>
      </w:pPr>
      <w:r w:rsidRPr="000C59BC">
        <w:rPr>
          <w:rFonts w:ascii="Times New Roman" w:hAnsi="Times New Roman"/>
          <w:sz w:val="24"/>
          <w:szCs w:val="24"/>
        </w:rPr>
        <w:t xml:space="preserve">W związku z uwagami Ministra Spraw Zagranicznych (MSZ), który zasygnalizował możliwości utrudnień w rejestracji pojazdów dyplomatycznych w niektórych szczególnych przypadkach, w projekcie ustawy zaproponowano opcjonalną możliwość wnioskowania przez MSZ do Wojewody Mazowieckiego, w indywidualnym przypadku, o rejestrację pojazdu wykorzystywanego na cele służbowe misji dyplomatycznych i urzędów konsularnych oraz cele prywatne członków personelu tych misji (czyli tzw. pojazdu dyplomatycznego), na podstawie „zaświadczenia o braku spełnienia wymagań, w zakresie emisji zanieczyszczeń, do wydania świadectwa krajowego indywidualnego dopuszczenia pojazdu niebędącego nowym pojazdem” </w:t>
      </w:r>
      <w:r w:rsidRPr="0015376A">
        <w:rPr>
          <w:rFonts w:ascii="Times New Roman" w:hAnsi="Times New Roman"/>
          <w:b/>
          <w:sz w:val="24"/>
          <w:szCs w:val="24"/>
        </w:rPr>
        <w:t>(art. 2 pkt 7</w:t>
      </w:r>
      <w:r w:rsidR="00B70C36">
        <w:rPr>
          <w:rFonts w:ascii="Times New Roman" w:hAnsi="Times New Roman"/>
          <w:b/>
          <w:sz w:val="24"/>
          <w:szCs w:val="24"/>
        </w:rPr>
        <w:t xml:space="preserve"> projektu</w:t>
      </w:r>
      <w:r w:rsidRPr="0015376A">
        <w:rPr>
          <w:rFonts w:ascii="Times New Roman" w:hAnsi="Times New Roman"/>
          <w:b/>
          <w:sz w:val="24"/>
          <w:szCs w:val="24"/>
        </w:rPr>
        <w:t>)</w:t>
      </w:r>
      <w:r w:rsidRPr="000C59BC">
        <w:rPr>
          <w:rFonts w:ascii="Times New Roman" w:hAnsi="Times New Roman"/>
          <w:sz w:val="24"/>
          <w:szCs w:val="24"/>
        </w:rPr>
        <w:t>.</w:t>
      </w:r>
    </w:p>
    <w:p w14:paraId="5A130E7C" w14:textId="77777777" w:rsidR="003657E1" w:rsidRPr="000C59BC" w:rsidRDefault="003657E1" w:rsidP="004825C5">
      <w:pPr>
        <w:spacing w:before="120" w:after="120" w:line="360" w:lineRule="auto"/>
        <w:ind w:left="1134"/>
        <w:jc w:val="both"/>
        <w:rPr>
          <w:rFonts w:ascii="Times New Roman" w:hAnsi="Times New Roman"/>
          <w:sz w:val="24"/>
          <w:szCs w:val="24"/>
        </w:rPr>
      </w:pPr>
      <w:r w:rsidRPr="000C59BC">
        <w:rPr>
          <w:rFonts w:ascii="Times New Roman" w:hAnsi="Times New Roman"/>
          <w:sz w:val="24"/>
          <w:szCs w:val="24"/>
        </w:rPr>
        <w:lastRenderedPageBreak/>
        <w:t xml:space="preserve">„Zaświadczenie o braku spełnienia wymagań, w zakresie emisji zanieczyszczeń, do wydania świadectwa krajowego indywidualnego dopuszczenia pojazdu niebędącego nowym pojazdem” będzie wydawał uprawniony diagnosta w sytuacji, gdy właściciel sprowadzonego z państwa trzeciego pojazdu dyplomatycznego nie przedłoży wraz z wnioskiem o uzyskanie wymaganego </w:t>
      </w:r>
      <w:bookmarkStart w:id="5" w:name="_Hlk219462020"/>
      <w:r w:rsidRPr="000C59BC">
        <w:rPr>
          <w:rFonts w:ascii="Times New Roman" w:hAnsi="Times New Roman"/>
          <w:sz w:val="24"/>
          <w:szCs w:val="24"/>
        </w:rPr>
        <w:t>„świadectwa krajowego indywidualnego dopuszczenia pojazdu niebędącego nowym pojazdem”</w:t>
      </w:r>
      <w:bookmarkEnd w:id="5"/>
      <w:r w:rsidRPr="000C59BC">
        <w:rPr>
          <w:rFonts w:ascii="Times New Roman" w:hAnsi="Times New Roman"/>
          <w:sz w:val="24"/>
          <w:szCs w:val="24"/>
        </w:rPr>
        <w:t xml:space="preserve"> dokumentów potwierdzających </w:t>
      </w:r>
      <w:bookmarkStart w:id="6" w:name="_Hlk219462332"/>
      <w:r w:rsidRPr="000C59BC">
        <w:rPr>
          <w:rFonts w:ascii="Times New Roman" w:hAnsi="Times New Roman"/>
          <w:sz w:val="24"/>
          <w:szCs w:val="24"/>
        </w:rPr>
        <w:t>spełnienie poziomu wymagań technicznych w zakresie emisji zanieczyszczeń w pojazdach</w:t>
      </w:r>
      <w:bookmarkEnd w:id="6"/>
      <w:r w:rsidRPr="000C59BC">
        <w:rPr>
          <w:rFonts w:ascii="Times New Roman" w:hAnsi="Times New Roman"/>
          <w:sz w:val="24"/>
          <w:szCs w:val="24"/>
        </w:rPr>
        <w:t xml:space="preserve"> lub z dokumentów będzie wynikać, że pojazd ten nie będzie spełniał tych wymagań (art. 68g ust. 4 ustawy o systemach homologacji pojazdów oraz ich wyposażenia). Pojazd nie będzie więc kierowany na badanie w zakresie emisji zanieczyszczeń do służby technicznej.</w:t>
      </w:r>
    </w:p>
    <w:p w14:paraId="281F9CB7" w14:textId="77777777" w:rsidR="003657E1" w:rsidRPr="000C59BC" w:rsidRDefault="003657E1" w:rsidP="0028438B">
      <w:pPr>
        <w:spacing w:before="120" w:after="120" w:line="360" w:lineRule="auto"/>
        <w:ind w:left="1134"/>
        <w:jc w:val="both"/>
        <w:rPr>
          <w:rFonts w:ascii="Times New Roman" w:hAnsi="Times New Roman"/>
          <w:sz w:val="24"/>
          <w:szCs w:val="24"/>
        </w:rPr>
      </w:pPr>
      <w:r w:rsidRPr="000C59BC">
        <w:rPr>
          <w:rFonts w:ascii="Times New Roman" w:hAnsi="Times New Roman"/>
          <w:sz w:val="24"/>
          <w:szCs w:val="24"/>
        </w:rPr>
        <w:t>W takim indywidualnym przypadku MSZ, uwzględniając zasadę wzajemności, będzie mógł złożyć do Wojewody Mazowieckiego wniosek o rejestrację pojazdu, załączając również informację o terminie:</w:t>
      </w:r>
    </w:p>
    <w:p w14:paraId="5FCBE102" w14:textId="77777777" w:rsidR="003657E1" w:rsidRPr="000C59BC" w:rsidRDefault="003657E1" w:rsidP="004825C5">
      <w:pPr>
        <w:pStyle w:val="Akapitzlist"/>
        <w:numPr>
          <w:ilvl w:val="0"/>
          <w:numId w:val="17"/>
        </w:numPr>
        <w:spacing w:before="120" w:after="120" w:line="360" w:lineRule="auto"/>
        <w:ind w:left="1418"/>
        <w:jc w:val="both"/>
        <w:rPr>
          <w:rFonts w:ascii="Times New Roman" w:hAnsi="Times New Roman"/>
          <w:sz w:val="24"/>
          <w:szCs w:val="24"/>
        </w:rPr>
      </w:pPr>
      <w:r w:rsidRPr="000C59BC">
        <w:rPr>
          <w:rFonts w:ascii="Times New Roman" w:hAnsi="Times New Roman"/>
          <w:sz w:val="24"/>
          <w:szCs w:val="24"/>
        </w:rPr>
        <w:t>pobytu na terytorium Rzeczypospolitej Polskiej właściciela pojazdu dyplomatycznego;</w:t>
      </w:r>
    </w:p>
    <w:p w14:paraId="2B840356" w14:textId="77777777" w:rsidR="003657E1" w:rsidRPr="000C59BC" w:rsidRDefault="003657E1" w:rsidP="0028438B">
      <w:pPr>
        <w:pStyle w:val="Akapitzlist"/>
        <w:numPr>
          <w:ilvl w:val="0"/>
          <w:numId w:val="17"/>
        </w:numPr>
        <w:spacing w:before="120" w:after="120" w:line="360" w:lineRule="auto"/>
        <w:ind w:left="1418"/>
        <w:jc w:val="both"/>
        <w:rPr>
          <w:rFonts w:ascii="Times New Roman" w:hAnsi="Times New Roman"/>
          <w:sz w:val="24"/>
          <w:szCs w:val="24"/>
        </w:rPr>
      </w:pPr>
      <w:r w:rsidRPr="000C59BC">
        <w:rPr>
          <w:rFonts w:ascii="Times New Roman" w:hAnsi="Times New Roman"/>
          <w:sz w:val="24"/>
          <w:szCs w:val="24"/>
        </w:rPr>
        <w:t>użytkowania na terytorium Rzeczypospolitej Polskiej pojazdu dyplomatycznego.</w:t>
      </w:r>
    </w:p>
    <w:p w14:paraId="0280CC84" w14:textId="77777777" w:rsidR="003657E1" w:rsidRPr="000C59BC" w:rsidRDefault="003657E1" w:rsidP="0028438B">
      <w:pPr>
        <w:spacing w:before="120" w:after="120" w:line="360" w:lineRule="auto"/>
        <w:ind w:left="993"/>
        <w:jc w:val="both"/>
        <w:rPr>
          <w:rFonts w:ascii="Times New Roman" w:hAnsi="Times New Roman"/>
          <w:sz w:val="24"/>
          <w:szCs w:val="24"/>
        </w:rPr>
      </w:pPr>
      <w:r w:rsidRPr="000C59BC">
        <w:rPr>
          <w:rFonts w:ascii="Times New Roman" w:hAnsi="Times New Roman"/>
          <w:sz w:val="24"/>
          <w:szCs w:val="24"/>
        </w:rPr>
        <w:t>Na podstawie ww. wniosku Wojewoda Mazowiecki będzie rejestrował taki pojazd dyplomatyczny na czas wynikający z ww. informacji przekazanej przez MSZ.</w:t>
      </w:r>
    </w:p>
    <w:p w14:paraId="2232A85D" w14:textId="43DB8524" w:rsidR="003657E1" w:rsidRPr="000C59BC" w:rsidRDefault="003657E1" w:rsidP="0028438B">
      <w:pPr>
        <w:spacing w:before="120" w:after="120" w:line="360" w:lineRule="auto"/>
        <w:ind w:left="993"/>
        <w:jc w:val="both"/>
        <w:rPr>
          <w:rFonts w:ascii="Times New Roman" w:hAnsi="Times New Roman"/>
          <w:sz w:val="24"/>
          <w:szCs w:val="24"/>
        </w:rPr>
      </w:pPr>
      <w:r w:rsidRPr="000C59BC">
        <w:rPr>
          <w:rFonts w:ascii="Times New Roman" w:hAnsi="Times New Roman"/>
          <w:sz w:val="24"/>
          <w:szCs w:val="24"/>
        </w:rPr>
        <w:t xml:space="preserve">Uwzględniono również sytuację, w której pojazd dyplomatyczny zarejestrowany na indywidualny wniosek MSZ na podstawie przepisu art. 73 ust. 4b </w:t>
      </w:r>
      <w:r>
        <w:rPr>
          <w:rFonts w:ascii="Times New Roman" w:hAnsi="Times New Roman"/>
          <w:sz w:val="24"/>
          <w:szCs w:val="24"/>
        </w:rPr>
        <w:t xml:space="preserve">PRD </w:t>
      </w:r>
      <w:r w:rsidRPr="000C59BC">
        <w:rPr>
          <w:rFonts w:ascii="Times New Roman" w:hAnsi="Times New Roman"/>
          <w:sz w:val="24"/>
          <w:szCs w:val="24"/>
        </w:rPr>
        <w:t>zostanie zbyty, a jego nowy właściciel będzie wnioskował o bezterminową rejestrację tego pojazdu u właściwego miejscowo starosty. W takim przypadku konieczne będzie uzyskanie i przedłożenie wraz z wnioskiem o rejestrację „świadectwa krajowego indywidualnego dopuszczenia pojazdu niebędącego nowym pojazdem” (a zatem wymagane będzie potwierdzenie spełnienia przez pojazd poziomu wymagań technicznych w zakresie emisji zanieczyszczeń w pojazdach)</w:t>
      </w:r>
      <w:r>
        <w:rPr>
          <w:rFonts w:ascii="Times New Roman" w:hAnsi="Times New Roman"/>
          <w:sz w:val="24"/>
          <w:szCs w:val="24"/>
        </w:rPr>
        <w:t xml:space="preserve"> </w:t>
      </w:r>
      <w:r>
        <w:rPr>
          <w:rFonts w:ascii="Times New Roman" w:hAnsi="Times New Roman"/>
          <w:b/>
          <w:sz w:val="24"/>
          <w:szCs w:val="24"/>
        </w:rPr>
        <w:t>(art. 2 pkt 5 lit. f</w:t>
      </w:r>
      <w:r w:rsidR="00B70C36">
        <w:rPr>
          <w:rFonts w:ascii="Times New Roman" w:hAnsi="Times New Roman"/>
          <w:b/>
          <w:sz w:val="24"/>
          <w:szCs w:val="24"/>
        </w:rPr>
        <w:t xml:space="preserve"> projektu</w:t>
      </w:r>
      <w:r>
        <w:rPr>
          <w:rFonts w:ascii="Times New Roman" w:hAnsi="Times New Roman"/>
          <w:b/>
          <w:sz w:val="24"/>
          <w:szCs w:val="24"/>
        </w:rPr>
        <w:t>)</w:t>
      </w:r>
      <w:r w:rsidRPr="000C59BC">
        <w:rPr>
          <w:rFonts w:ascii="Times New Roman" w:hAnsi="Times New Roman"/>
          <w:sz w:val="24"/>
          <w:szCs w:val="24"/>
        </w:rPr>
        <w:t>.</w:t>
      </w:r>
    </w:p>
    <w:p w14:paraId="2CBE59BF" w14:textId="0BE412F5" w:rsidR="00D10DB0" w:rsidRPr="000C59BC" w:rsidRDefault="00D10DB0" w:rsidP="0028438B">
      <w:pPr>
        <w:spacing w:before="120" w:after="120" w:line="360" w:lineRule="auto"/>
        <w:ind w:left="993"/>
        <w:jc w:val="both"/>
        <w:rPr>
          <w:rFonts w:ascii="Times New Roman" w:hAnsi="Times New Roman"/>
          <w:sz w:val="24"/>
          <w:szCs w:val="24"/>
        </w:rPr>
      </w:pPr>
      <w:r w:rsidRPr="000C59BC">
        <w:rPr>
          <w:rFonts w:ascii="Times New Roman" w:hAnsi="Times New Roman"/>
          <w:sz w:val="24"/>
          <w:szCs w:val="24"/>
        </w:rPr>
        <w:t xml:space="preserve">Powyższe rozwiązanie zostało zaproponowane uwzględniając, iż w świetle Konwencji wiedeńskiej o stosunkach dyplomatycznych z 1961 r. państwo przyjmujące powinno udzielić wszelkich ułatwień w pełnieniu przez misję jej </w:t>
      </w:r>
      <w:r w:rsidRPr="000C59BC">
        <w:rPr>
          <w:rFonts w:ascii="Times New Roman" w:hAnsi="Times New Roman"/>
          <w:sz w:val="24"/>
          <w:szCs w:val="24"/>
        </w:rPr>
        <w:lastRenderedPageBreak/>
        <w:t xml:space="preserve">funkcji (art. 25), co w praktyce przekłada się na różne sfery działania misji, jak również odnosi się do niektórych aspektów życia dyplomatów w zależności od sytuacji w danym państwie. Do ułatwień, o których mowa powyżej, należy zaliczyć również umożliwienie misji i jej personelowi sprowadzenia pojazdów np. z państwa wysyłającego i rejestracji ich na numerach dyplomatycznych. MSZ wskazał m.in., iż „przepisy dotyczące dyplomatów powinny uwzględniać nie tylko zobowiązania wynikające z prawa międzynarodowego do zapewniania misjom warunków do niezakłóconego wykonywania ich funkcji, ale również faktu, iż naczelną zasadą w relacjach międzynarodowych jest zasada wzajemności, a zatem wprowadzenie rozwiązań, które znacznie utrudniłyby wykonywanie misjom ich funkcji mogłoby doprowadzić do wprowadzenia przez inne państwa </w:t>
      </w:r>
      <w:r w:rsidR="007F5066">
        <w:rPr>
          <w:rFonts w:ascii="Times New Roman" w:hAnsi="Times New Roman"/>
          <w:sz w:val="24"/>
          <w:szCs w:val="24"/>
        </w:rPr>
        <w:t xml:space="preserve">– </w:t>
      </w:r>
      <w:r w:rsidRPr="000C59BC">
        <w:rPr>
          <w:rFonts w:ascii="Times New Roman" w:hAnsi="Times New Roman"/>
          <w:sz w:val="24"/>
          <w:szCs w:val="24"/>
        </w:rPr>
        <w:t xml:space="preserve">w ramach retorsji </w:t>
      </w:r>
      <w:r w:rsidR="007F5066">
        <w:rPr>
          <w:rFonts w:ascii="Times New Roman" w:hAnsi="Times New Roman"/>
          <w:sz w:val="24"/>
          <w:szCs w:val="24"/>
        </w:rPr>
        <w:t xml:space="preserve">– </w:t>
      </w:r>
      <w:r w:rsidRPr="000C59BC">
        <w:rPr>
          <w:rFonts w:ascii="Times New Roman" w:hAnsi="Times New Roman"/>
          <w:sz w:val="24"/>
          <w:szCs w:val="24"/>
        </w:rPr>
        <w:t>rozwiązań, które utrudniałyby polskim misjom korzystanie z pojazdów.</w:t>
      </w:r>
    </w:p>
    <w:p w14:paraId="0F99E03F" w14:textId="77777777" w:rsidR="0085180F" w:rsidRPr="000C59BC" w:rsidRDefault="0085180F" w:rsidP="00DA27C4">
      <w:pPr>
        <w:pStyle w:val="ZUSTzmustartykuempunktem"/>
        <w:keepNext/>
        <w:numPr>
          <w:ilvl w:val="0"/>
          <w:numId w:val="3"/>
        </w:numPr>
        <w:spacing w:before="120" w:after="120"/>
        <w:rPr>
          <w:rFonts w:ascii="Times New Roman" w:hAnsi="Times New Roman" w:cs="Times New Roman"/>
          <w:szCs w:val="24"/>
        </w:rPr>
      </w:pPr>
      <w:r w:rsidRPr="000C59BC">
        <w:rPr>
          <w:rFonts w:ascii="Times New Roman" w:hAnsi="Times New Roman" w:cs="Times New Roman"/>
          <w:szCs w:val="24"/>
        </w:rPr>
        <w:t xml:space="preserve">zarejestrowane na terytorium państwa członkowskiego UE pojazdy objęte świadectwem krajowego indywidualnego dopuszczenia pojazdu wydanym zgodnie z </w:t>
      </w:r>
      <w:r w:rsidR="00E45D54" w:rsidRPr="000C59BC">
        <w:rPr>
          <w:rFonts w:ascii="Times New Roman" w:hAnsi="Times New Roman" w:cs="Times New Roman"/>
          <w:szCs w:val="24"/>
        </w:rPr>
        <w:t xml:space="preserve">art. 1 ust. 1 rozporządzenia 167/2013, art. 1 ust. 1 rozporządzenia 168/2013 albo </w:t>
      </w:r>
      <w:r w:rsidRPr="000C59BC">
        <w:rPr>
          <w:rFonts w:ascii="Times New Roman" w:hAnsi="Times New Roman" w:cs="Times New Roman"/>
          <w:szCs w:val="24"/>
        </w:rPr>
        <w:t>art. 45 rozporządzenia 2018/858 przez organ innego kraju UE, jeżeli pojazd ten był zarejestrowany:</w:t>
      </w:r>
    </w:p>
    <w:p w14:paraId="1D3C7CF2" w14:textId="2B309479" w:rsidR="0085180F" w:rsidRPr="000C59BC" w:rsidRDefault="0085180F" w:rsidP="00DA27C4">
      <w:pPr>
        <w:pStyle w:val="ZPKTzmpktartykuempunktem"/>
        <w:numPr>
          <w:ilvl w:val="0"/>
          <w:numId w:val="6"/>
        </w:numPr>
        <w:spacing w:before="120" w:after="120"/>
        <w:ind w:left="1701" w:hanging="283"/>
        <w:rPr>
          <w:rFonts w:ascii="Times New Roman" w:hAnsi="Times New Roman" w:cs="Times New Roman"/>
          <w:szCs w:val="24"/>
        </w:rPr>
      </w:pPr>
      <w:r w:rsidRPr="000C59BC">
        <w:rPr>
          <w:rFonts w:ascii="Times New Roman" w:hAnsi="Times New Roman" w:cs="Times New Roman"/>
          <w:szCs w:val="24"/>
        </w:rPr>
        <w:t>nie dłużej niż 2 lata przed złożeniem wniosku o jego pierwszą rejestrację na terytorium Rzeczypospolitej Polskiej, dla którego Dyrektor TDT odmówił uznania, o którym mowa w art. 68</w:t>
      </w:r>
      <w:r w:rsidR="00CE6513" w:rsidRPr="000C59BC">
        <w:rPr>
          <w:rFonts w:ascii="Times New Roman" w:hAnsi="Times New Roman" w:cs="Times New Roman"/>
          <w:szCs w:val="24"/>
        </w:rPr>
        <w:t>o</w:t>
      </w:r>
      <w:r w:rsidRPr="000C59BC">
        <w:rPr>
          <w:rFonts w:ascii="Times New Roman" w:hAnsi="Times New Roman" w:cs="Times New Roman"/>
          <w:szCs w:val="24"/>
        </w:rPr>
        <w:t xml:space="preserve"> ust. 1 albo</w:t>
      </w:r>
    </w:p>
    <w:p w14:paraId="34922243" w14:textId="2743EBCF" w:rsidR="0085180F" w:rsidRPr="000C59BC" w:rsidRDefault="0085180F" w:rsidP="00DA27C4">
      <w:pPr>
        <w:pStyle w:val="ZPKTzmpktartykuempunktem"/>
        <w:numPr>
          <w:ilvl w:val="0"/>
          <w:numId w:val="6"/>
        </w:numPr>
        <w:tabs>
          <w:tab w:val="left" w:pos="1418"/>
        </w:tabs>
        <w:spacing w:before="120" w:after="120"/>
        <w:ind w:left="1701" w:hanging="283"/>
        <w:rPr>
          <w:rFonts w:ascii="Times New Roman" w:hAnsi="Times New Roman" w:cs="Times New Roman"/>
          <w:szCs w:val="24"/>
        </w:rPr>
      </w:pPr>
      <w:r w:rsidRPr="000C59BC">
        <w:rPr>
          <w:rFonts w:ascii="Times New Roman" w:hAnsi="Times New Roman" w:cs="Times New Roman"/>
          <w:szCs w:val="24"/>
        </w:rPr>
        <w:t>dłużej niż 2 lata przed złożeniem wniosku o jego pierwszą rejestrację na terytorium Rzeczypospolitej Polskiej.</w:t>
      </w:r>
    </w:p>
    <w:p w14:paraId="292A9D68" w14:textId="77777777" w:rsidR="004825C5" w:rsidRDefault="00CE6513" w:rsidP="004825C5">
      <w:pPr>
        <w:pStyle w:val="ZPKTzmpktartykuempunktem"/>
        <w:tabs>
          <w:tab w:val="left" w:pos="426"/>
          <w:tab w:val="left" w:pos="1418"/>
        </w:tabs>
        <w:spacing w:before="120" w:after="120"/>
        <w:ind w:left="1418" w:hanging="142"/>
        <w:rPr>
          <w:rFonts w:ascii="Times New Roman" w:hAnsi="Times New Roman" w:cs="Times New Roman"/>
          <w:bCs w:val="0"/>
          <w:szCs w:val="24"/>
        </w:rPr>
      </w:pPr>
      <w:r w:rsidRPr="000C59BC">
        <w:rPr>
          <w:rFonts w:ascii="Times New Roman" w:hAnsi="Times New Roman" w:cs="Times New Roman"/>
          <w:bCs w:val="0"/>
          <w:szCs w:val="24"/>
        </w:rPr>
        <w:tab/>
        <w:t>P</w:t>
      </w:r>
      <w:r w:rsidR="006863EB" w:rsidRPr="000C59BC">
        <w:rPr>
          <w:rFonts w:ascii="Times New Roman" w:hAnsi="Times New Roman" w:cs="Times New Roman"/>
          <w:bCs w:val="0"/>
          <w:szCs w:val="24"/>
        </w:rPr>
        <w:t>rzyjęcie 2-lat wynika z możliwości oceny przez TDT na podstawie dokumentacji równoważności warunków technicznych spełnianych przez pojazd z krajowymi</w:t>
      </w:r>
      <w:r w:rsidRPr="000C59BC">
        <w:rPr>
          <w:rFonts w:ascii="Times New Roman" w:hAnsi="Times New Roman" w:cs="Times New Roman"/>
          <w:bCs w:val="0"/>
          <w:szCs w:val="24"/>
        </w:rPr>
        <w:t xml:space="preserve"> </w:t>
      </w:r>
      <w:r w:rsidR="006863EB" w:rsidRPr="000C59BC">
        <w:rPr>
          <w:rFonts w:ascii="Times New Roman" w:hAnsi="Times New Roman" w:cs="Times New Roman"/>
          <w:bCs w:val="0"/>
          <w:szCs w:val="24"/>
        </w:rPr>
        <w:t>warunkami technicznymi.</w:t>
      </w:r>
    </w:p>
    <w:p w14:paraId="65392FB7" w14:textId="277B1A2F" w:rsidR="0085180F" w:rsidRPr="000C59BC" w:rsidRDefault="0085180F" w:rsidP="0028438B">
      <w:pPr>
        <w:pStyle w:val="ZPKTzmpktartykuempunktem"/>
        <w:tabs>
          <w:tab w:val="left" w:pos="426"/>
        </w:tabs>
        <w:spacing w:before="120" w:after="120"/>
        <w:ind w:left="0" w:firstLine="0"/>
        <w:rPr>
          <w:rFonts w:ascii="Times New Roman" w:hAnsi="Times New Roman" w:cs="Times New Roman"/>
          <w:bCs w:val="0"/>
          <w:szCs w:val="24"/>
        </w:rPr>
      </w:pPr>
      <w:r w:rsidRPr="000C59BC">
        <w:rPr>
          <w:rFonts w:ascii="Times New Roman" w:hAnsi="Times New Roman" w:cs="Times New Roman"/>
          <w:szCs w:val="24"/>
        </w:rPr>
        <w:t>Art. 68a ust. 8 wyłącza z krajowego indywidualnego dopuszczenia pojazdu tramwaje i trolejbusy</w:t>
      </w:r>
      <w:r w:rsidR="0010331C">
        <w:rPr>
          <w:rFonts w:ascii="Times New Roman" w:hAnsi="Times New Roman" w:cs="Times New Roman"/>
          <w:szCs w:val="24"/>
        </w:rPr>
        <w:t>, analogicznie</w:t>
      </w:r>
      <w:r w:rsidRPr="000C59BC">
        <w:rPr>
          <w:rFonts w:ascii="Times New Roman" w:hAnsi="Times New Roman" w:cs="Times New Roman"/>
          <w:szCs w:val="24"/>
        </w:rPr>
        <w:t xml:space="preserve"> jak obecne przepisy ustawy homologacyjnej. </w:t>
      </w:r>
    </w:p>
    <w:p w14:paraId="5DE87557" w14:textId="7724670A" w:rsidR="0085180F" w:rsidRPr="000C59BC" w:rsidRDefault="0085180F" w:rsidP="000C59BC">
      <w:pPr>
        <w:pStyle w:val="ZARTzmartartykuempunktem"/>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68b </w:t>
      </w:r>
      <w:r w:rsidR="000D0B81" w:rsidRPr="000C59BC">
        <w:rPr>
          <w:rFonts w:ascii="Times New Roman" w:hAnsi="Times New Roman" w:cs="Times New Roman"/>
          <w:szCs w:val="24"/>
        </w:rPr>
        <w:t>wskazuje dla jakich pojazdów</w:t>
      </w:r>
      <w:r w:rsidR="00851CA7" w:rsidRPr="000C59BC">
        <w:rPr>
          <w:rFonts w:ascii="Times New Roman" w:hAnsi="Times New Roman" w:cs="Times New Roman"/>
          <w:szCs w:val="24"/>
        </w:rPr>
        <w:t>, o których mowa w</w:t>
      </w:r>
      <w:r w:rsidR="000D0B81" w:rsidRPr="000C59BC">
        <w:rPr>
          <w:rFonts w:ascii="Times New Roman" w:hAnsi="Times New Roman" w:cs="Times New Roman"/>
          <w:szCs w:val="24"/>
        </w:rPr>
        <w:t xml:space="preserve"> rozporządzeni</w:t>
      </w:r>
      <w:r w:rsidR="00851CA7" w:rsidRPr="000C59BC">
        <w:rPr>
          <w:rFonts w:ascii="Times New Roman" w:hAnsi="Times New Roman" w:cs="Times New Roman"/>
          <w:szCs w:val="24"/>
        </w:rPr>
        <w:t>u</w:t>
      </w:r>
      <w:r w:rsidR="000D0B81" w:rsidRPr="000C59BC">
        <w:rPr>
          <w:rFonts w:ascii="Times New Roman" w:hAnsi="Times New Roman" w:cs="Times New Roman"/>
          <w:szCs w:val="24"/>
        </w:rPr>
        <w:t xml:space="preserve"> 2018/858</w:t>
      </w:r>
      <w:r w:rsidR="0010331C">
        <w:rPr>
          <w:rFonts w:ascii="Times New Roman" w:hAnsi="Times New Roman" w:cs="Times New Roman"/>
          <w:szCs w:val="24"/>
        </w:rPr>
        <w:t>,</w:t>
      </w:r>
      <w:r w:rsidR="000D0B81" w:rsidRPr="000C59BC">
        <w:rPr>
          <w:rFonts w:ascii="Times New Roman" w:hAnsi="Times New Roman" w:cs="Times New Roman"/>
          <w:szCs w:val="24"/>
        </w:rPr>
        <w:t xml:space="preserve"> p</w:t>
      </w:r>
      <w:r w:rsidRPr="000C59BC">
        <w:rPr>
          <w:rFonts w:ascii="Times New Roman" w:hAnsi="Times New Roman" w:cs="Times New Roman"/>
          <w:szCs w:val="24"/>
        </w:rPr>
        <w:t>roducent może wystąpić o wydanie krajowego indywidualnego dopuszczenia nowego pojazdu</w:t>
      </w:r>
      <w:r w:rsidR="000D0B81" w:rsidRPr="000C59BC">
        <w:rPr>
          <w:rFonts w:ascii="Times New Roman" w:hAnsi="Times New Roman" w:cs="Times New Roman"/>
          <w:szCs w:val="24"/>
        </w:rPr>
        <w:t xml:space="preserve"> – analogicznie jak obecn</w:t>
      </w:r>
      <w:r w:rsidR="00FB5289" w:rsidRPr="000C59BC">
        <w:rPr>
          <w:rFonts w:ascii="Times New Roman" w:hAnsi="Times New Roman" w:cs="Times New Roman"/>
          <w:szCs w:val="24"/>
        </w:rPr>
        <w:t>e przepisy ustawy homologacyjnej</w:t>
      </w:r>
      <w:r w:rsidR="000D0B81" w:rsidRPr="000C59BC">
        <w:rPr>
          <w:rFonts w:ascii="Times New Roman" w:hAnsi="Times New Roman" w:cs="Times New Roman"/>
          <w:szCs w:val="24"/>
        </w:rPr>
        <w:t xml:space="preserve">. </w:t>
      </w:r>
      <w:r w:rsidRPr="000C59BC">
        <w:rPr>
          <w:rFonts w:ascii="Times New Roman" w:hAnsi="Times New Roman" w:cs="Times New Roman"/>
          <w:szCs w:val="24"/>
        </w:rPr>
        <w:t xml:space="preserve"> </w:t>
      </w:r>
    </w:p>
    <w:p w14:paraId="39EA8018" w14:textId="29FDD0A7" w:rsidR="000D0B81" w:rsidRPr="000C59BC" w:rsidRDefault="000D0B81" w:rsidP="000C59BC">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68c określa</w:t>
      </w:r>
      <w:r w:rsidR="0010331C">
        <w:rPr>
          <w:rFonts w:ascii="Times New Roman" w:hAnsi="Times New Roman" w:cs="Times New Roman"/>
          <w:szCs w:val="24"/>
        </w:rPr>
        <w:t>,</w:t>
      </w:r>
      <w:r w:rsidR="00274B32" w:rsidRPr="000C59BC">
        <w:rPr>
          <w:rFonts w:ascii="Times New Roman" w:hAnsi="Times New Roman" w:cs="Times New Roman"/>
          <w:szCs w:val="24"/>
        </w:rPr>
        <w:t xml:space="preserve"> tak </w:t>
      </w:r>
      <w:r w:rsidR="00A944EB" w:rsidRPr="000C59BC">
        <w:rPr>
          <w:rFonts w:ascii="Times New Roman" w:hAnsi="Times New Roman" w:cs="Times New Roman"/>
          <w:szCs w:val="24"/>
        </w:rPr>
        <w:t>jak obecne przepisy ustawy homologacyjnej</w:t>
      </w:r>
      <w:r w:rsidR="0010331C">
        <w:rPr>
          <w:rFonts w:ascii="Times New Roman" w:hAnsi="Times New Roman" w:cs="Times New Roman"/>
          <w:szCs w:val="24"/>
        </w:rPr>
        <w:t>,</w:t>
      </w:r>
      <w:r w:rsidR="00A944EB" w:rsidRPr="000C59BC">
        <w:rPr>
          <w:rFonts w:ascii="Times New Roman" w:hAnsi="Times New Roman" w:cs="Times New Roman"/>
          <w:szCs w:val="24"/>
        </w:rPr>
        <w:t xml:space="preserve"> </w:t>
      </w:r>
      <w:r w:rsidRPr="000C59BC">
        <w:rPr>
          <w:rFonts w:ascii="Times New Roman" w:hAnsi="Times New Roman" w:cs="Times New Roman"/>
          <w:szCs w:val="24"/>
        </w:rPr>
        <w:t xml:space="preserve">zasady wydawania przez Dyrektora TDT świadectw unijnego indywidualnego dopuszczenia pojazdu oraz krajowego </w:t>
      </w:r>
      <w:r w:rsidRPr="000C59BC">
        <w:rPr>
          <w:rFonts w:ascii="Times New Roman" w:hAnsi="Times New Roman" w:cs="Times New Roman"/>
          <w:szCs w:val="24"/>
        </w:rPr>
        <w:lastRenderedPageBreak/>
        <w:t>indywidualnego dopuszczenia nowego pojazdu</w:t>
      </w:r>
      <w:r w:rsidR="00572447" w:rsidRPr="000C59BC">
        <w:rPr>
          <w:rFonts w:ascii="Times New Roman" w:hAnsi="Times New Roman" w:cs="Times New Roman"/>
          <w:szCs w:val="24"/>
        </w:rPr>
        <w:t xml:space="preserve">, w tym </w:t>
      </w:r>
      <w:r w:rsidRPr="000C59BC">
        <w:rPr>
          <w:rFonts w:ascii="Times New Roman" w:hAnsi="Times New Roman" w:cs="Times New Roman"/>
          <w:szCs w:val="24"/>
        </w:rPr>
        <w:t xml:space="preserve">dokumenty </w:t>
      </w:r>
      <w:r w:rsidR="00572447" w:rsidRPr="000C59BC">
        <w:rPr>
          <w:rFonts w:ascii="Times New Roman" w:hAnsi="Times New Roman" w:cs="Times New Roman"/>
          <w:szCs w:val="24"/>
        </w:rPr>
        <w:t xml:space="preserve">wymagane </w:t>
      </w:r>
      <w:r w:rsidRPr="000C59BC">
        <w:rPr>
          <w:rFonts w:ascii="Times New Roman" w:hAnsi="Times New Roman" w:cs="Times New Roman"/>
          <w:szCs w:val="24"/>
        </w:rPr>
        <w:t>do wniosku</w:t>
      </w:r>
      <w:r w:rsidR="00572447" w:rsidRPr="000C59BC">
        <w:rPr>
          <w:rFonts w:ascii="Times New Roman" w:hAnsi="Times New Roman" w:cs="Times New Roman"/>
          <w:szCs w:val="24"/>
        </w:rPr>
        <w:t xml:space="preserve"> o wydanie tego świadectwa</w:t>
      </w:r>
      <w:r w:rsidR="00A944EB" w:rsidRPr="000C59BC">
        <w:rPr>
          <w:rFonts w:ascii="Times New Roman" w:hAnsi="Times New Roman" w:cs="Times New Roman"/>
          <w:szCs w:val="24"/>
        </w:rPr>
        <w:t>. Z</w:t>
      </w:r>
      <w:r w:rsidRPr="000C59BC">
        <w:rPr>
          <w:rFonts w:ascii="Times New Roman" w:hAnsi="Times New Roman" w:cs="Times New Roman"/>
          <w:szCs w:val="24"/>
        </w:rPr>
        <w:t xml:space="preserve"> </w:t>
      </w:r>
      <w:r w:rsidR="00572447" w:rsidRPr="000C59BC">
        <w:rPr>
          <w:rFonts w:ascii="Times New Roman" w:hAnsi="Times New Roman" w:cs="Times New Roman"/>
          <w:szCs w:val="24"/>
        </w:rPr>
        <w:t xml:space="preserve">obecnego </w:t>
      </w:r>
      <w:r w:rsidRPr="000C59BC">
        <w:rPr>
          <w:rFonts w:ascii="Times New Roman" w:hAnsi="Times New Roman" w:cs="Times New Roman"/>
          <w:szCs w:val="24"/>
        </w:rPr>
        <w:t xml:space="preserve">wykazu dokumentów wykreślono </w:t>
      </w:r>
      <w:r w:rsidR="00274B32" w:rsidRPr="000C59BC">
        <w:rPr>
          <w:rFonts w:ascii="Times New Roman" w:hAnsi="Times New Roman" w:cs="Times New Roman"/>
          <w:szCs w:val="24"/>
        </w:rPr>
        <w:t xml:space="preserve">jednak </w:t>
      </w:r>
      <w:r w:rsidRPr="000C59BC">
        <w:rPr>
          <w:rFonts w:ascii="Times New Roman" w:hAnsi="Times New Roman" w:cs="Times New Roman"/>
          <w:szCs w:val="24"/>
        </w:rPr>
        <w:t>oświadczenie zawierające dane i informacje o pojeździe niezbędne do rejestracji i ewidencji pojazdu</w:t>
      </w:r>
      <w:r w:rsidR="00A944EB" w:rsidRPr="000C59BC">
        <w:rPr>
          <w:rFonts w:ascii="Times New Roman" w:hAnsi="Times New Roman" w:cs="Times New Roman"/>
          <w:szCs w:val="24"/>
        </w:rPr>
        <w:t xml:space="preserve"> jako dokument niepotrzebny na etapie prowadzonego przez Dyrektora TDT postępowania administracyjnego.  </w:t>
      </w:r>
    </w:p>
    <w:p w14:paraId="7440EB5D" w14:textId="7306ED6F" w:rsidR="00A944EB" w:rsidRPr="000C59BC" w:rsidRDefault="00A944EB"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68d</w:t>
      </w:r>
      <w:r w:rsidR="00B77BB4" w:rsidRPr="000C59BC">
        <w:rPr>
          <w:rFonts w:ascii="Times New Roman" w:hAnsi="Times New Roman" w:cs="Times New Roman"/>
          <w:szCs w:val="24"/>
        </w:rPr>
        <w:t xml:space="preserve"> </w:t>
      </w:r>
      <w:r w:rsidR="00851CA7" w:rsidRPr="000C59BC">
        <w:rPr>
          <w:rFonts w:ascii="Times New Roman" w:hAnsi="Times New Roman" w:cs="Times New Roman"/>
          <w:szCs w:val="24"/>
        </w:rPr>
        <w:t xml:space="preserve">określa, </w:t>
      </w:r>
      <w:r w:rsidR="00274B32" w:rsidRPr="000C59BC">
        <w:rPr>
          <w:rFonts w:ascii="Times New Roman" w:hAnsi="Times New Roman" w:cs="Times New Roman"/>
          <w:szCs w:val="24"/>
        </w:rPr>
        <w:t>analogicznie jak aktualne</w:t>
      </w:r>
      <w:r w:rsidR="00B77BB4" w:rsidRPr="000C59BC">
        <w:rPr>
          <w:rFonts w:ascii="Times New Roman" w:hAnsi="Times New Roman" w:cs="Times New Roman"/>
          <w:szCs w:val="24"/>
        </w:rPr>
        <w:t xml:space="preserve"> regulacje </w:t>
      </w:r>
      <w:r w:rsidR="00851CA7" w:rsidRPr="000C59BC">
        <w:rPr>
          <w:rFonts w:ascii="Times New Roman" w:hAnsi="Times New Roman" w:cs="Times New Roman"/>
          <w:szCs w:val="24"/>
        </w:rPr>
        <w:t xml:space="preserve">ustawy homologacyjnej, </w:t>
      </w:r>
      <w:r w:rsidR="00274B32" w:rsidRPr="000C59BC">
        <w:rPr>
          <w:rFonts w:ascii="Times New Roman" w:hAnsi="Times New Roman" w:cs="Times New Roman"/>
          <w:szCs w:val="24"/>
        </w:rPr>
        <w:t xml:space="preserve">zasady </w:t>
      </w:r>
      <w:r w:rsidR="00B77BB4" w:rsidRPr="000C59BC">
        <w:rPr>
          <w:rFonts w:ascii="Times New Roman" w:hAnsi="Times New Roman" w:cs="Times New Roman"/>
          <w:szCs w:val="24"/>
        </w:rPr>
        <w:t xml:space="preserve"> </w:t>
      </w:r>
      <w:r w:rsidR="00851CA7" w:rsidRPr="000C59BC">
        <w:rPr>
          <w:rFonts w:ascii="Times New Roman" w:hAnsi="Times New Roman" w:cs="Times New Roman"/>
          <w:szCs w:val="24"/>
        </w:rPr>
        <w:t xml:space="preserve">przeprowadzania </w:t>
      </w:r>
      <w:r w:rsidR="00B77BB4" w:rsidRPr="000C59BC">
        <w:rPr>
          <w:rFonts w:ascii="Times New Roman" w:hAnsi="Times New Roman" w:cs="Times New Roman"/>
          <w:szCs w:val="24"/>
        </w:rPr>
        <w:t>przez służby techniczne b</w:t>
      </w:r>
      <w:r w:rsidRPr="000C59BC">
        <w:rPr>
          <w:rFonts w:ascii="Times New Roman" w:hAnsi="Times New Roman" w:cs="Times New Roman"/>
          <w:szCs w:val="24"/>
        </w:rPr>
        <w:t>adani</w:t>
      </w:r>
      <w:r w:rsidR="00B77BB4" w:rsidRPr="000C59BC">
        <w:rPr>
          <w:rFonts w:ascii="Times New Roman" w:hAnsi="Times New Roman" w:cs="Times New Roman"/>
          <w:szCs w:val="24"/>
        </w:rPr>
        <w:t>a na potrzeby</w:t>
      </w:r>
      <w:r w:rsidRPr="000C59BC">
        <w:rPr>
          <w:rFonts w:ascii="Times New Roman" w:hAnsi="Times New Roman" w:cs="Times New Roman"/>
          <w:szCs w:val="24"/>
        </w:rPr>
        <w:t xml:space="preserve"> wydania świadectwa unijnego indywidualnego dopuszczenia pojazdu albo świadectwa krajowego indywidualnego dopuszczania nowego pojazdu</w:t>
      </w:r>
      <w:r w:rsidR="00274B32" w:rsidRPr="000C59BC">
        <w:rPr>
          <w:rFonts w:ascii="Times New Roman" w:hAnsi="Times New Roman" w:cs="Times New Roman"/>
          <w:szCs w:val="24"/>
        </w:rPr>
        <w:t xml:space="preserve">. </w:t>
      </w:r>
      <w:r w:rsidR="00DE6E9C" w:rsidRPr="000C59BC">
        <w:rPr>
          <w:rFonts w:ascii="Times New Roman" w:hAnsi="Times New Roman" w:cs="Times New Roman"/>
          <w:szCs w:val="24"/>
        </w:rPr>
        <w:t xml:space="preserve">Artykuł ten określa zakres dokumentów załączanych do wniosku, w tym oświadczenia, wskazuje konieczność sporządzenia sprawozdania z badań oraz </w:t>
      </w:r>
      <w:r w:rsidR="0010331C">
        <w:rPr>
          <w:rFonts w:ascii="Times New Roman" w:hAnsi="Times New Roman" w:cs="Times New Roman"/>
          <w:szCs w:val="24"/>
        </w:rPr>
        <w:t>precyzuje</w:t>
      </w:r>
      <w:r w:rsidR="00DE6E9C" w:rsidRPr="000C59BC">
        <w:rPr>
          <w:rFonts w:ascii="Times New Roman" w:hAnsi="Times New Roman" w:cs="Times New Roman"/>
          <w:szCs w:val="24"/>
        </w:rPr>
        <w:t>, iż koszty tychże badań pokrywa wnioskodawca.</w:t>
      </w:r>
    </w:p>
    <w:p w14:paraId="79923608" w14:textId="6BCFB169" w:rsidR="00274B32" w:rsidRPr="000C59BC" w:rsidRDefault="00274B32"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68e </w:t>
      </w:r>
      <w:r w:rsidR="00851CA7" w:rsidRPr="000C59BC">
        <w:rPr>
          <w:rFonts w:ascii="Times New Roman" w:hAnsi="Times New Roman" w:cs="Times New Roman"/>
          <w:szCs w:val="24"/>
        </w:rPr>
        <w:t xml:space="preserve">określa, </w:t>
      </w:r>
      <w:r w:rsidRPr="000C59BC">
        <w:rPr>
          <w:rFonts w:ascii="Times New Roman" w:hAnsi="Times New Roman" w:cs="Times New Roman"/>
          <w:szCs w:val="24"/>
        </w:rPr>
        <w:t xml:space="preserve">analogicznie jak aktualne regulacje </w:t>
      </w:r>
      <w:r w:rsidR="00FB5289" w:rsidRPr="000C59BC">
        <w:rPr>
          <w:rFonts w:ascii="Times New Roman" w:hAnsi="Times New Roman" w:cs="Times New Roman"/>
          <w:szCs w:val="24"/>
        </w:rPr>
        <w:t>ustawy homologacyjnej</w:t>
      </w:r>
      <w:r w:rsidR="00851CA7" w:rsidRPr="000C59BC">
        <w:rPr>
          <w:rFonts w:ascii="Times New Roman" w:hAnsi="Times New Roman" w:cs="Times New Roman"/>
          <w:szCs w:val="24"/>
        </w:rPr>
        <w:t>,</w:t>
      </w:r>
      <w:r w:rsidR="00FB5289" w:rsidRPr="000C59BC">
        <w:rPr>
          <w:rFonts w:ascii="Times New Roman" w:hAnsi="Times New Roman" w:cs="Times New Roman"/>
          <w:szCs w:val="24"/>
        </w:rPr>
        <w:t xml:space="preserve"> </w:t>
      </w:r>
      <w:r w:rsidRPr="000C59BC">
        <w:rPr>
          <w:rFonts w:ascii="Times New Roman" w:hAnsi="Times New Roman" w:cs="Times New Roman"/>
          <w:szCs w:val="24"/>
        </w:rPr>
        <w:t>zasady wydawania/odmowy wydania i cofnięcia przez Dyrektora TDT świadectwa unijnego indywidualnego dopuszczenia pojazdu</w:t>
      </w:r>
      <w:r w:rsidR="00DE6E9C" w:rsidRPr="000C59BC">
        <w:rPr>
          <w:rFonts w:ascii="Times New Roman" w:hAnsi="Times New Roman" w:cs="Times New Roman"/>
          <w:szCs w:val="24"/>
        </w:rPr>
        <w:t xml:space="preserve">, zgodnie z </w:t>
      </w:r>
      <w:r w:rsidR="00CF798C">
        <w:rPr>
          <w:rFonts w:ascii="Times New Roman" w:hAnsi="Times New Roman" w:cs="Times New Roman"/>
          <w:szCs w:val="24"/>
        </w:rPr>
        <w:t xml:space="preserve">art. 44 ust. 1 </w:t>
      </w:r>
      <w:r w:rsidR="00DE6E9C" w:rsidRPr="000C59BC">
        <w:rPr>
          <w:rFonts w:ascii="Times New Roman" w:hAnsi="Times New Roman" w:cs="Times New Roman"/>
          <w:szCs w:val="24"/>
        </w:rPr>
        <w:t>rozporządzeni</w:t>
      </w:r>
      <w:r w:rsidR="00CF798C">
        <w:rPr>
          <w:rFonts w:ascii="Times New Roman" w:hAnsi="Times New Roman" w:cs="Times New Roman"/>
          <w:szCs w:val="24"/>
        </w:rPr>
        <w:t>a</w:t>
      </w:r>
      <w:r w:rsidR="00DE6E9C" w:rsidRPr="000C59BC">
        <w:rPr>
          <w:rFonts w:ascii="Times New Roman" w:hAnsi="Times New Roman" w:cs="Times New Roman"/>
          <w:szCs w:val="24"/>
        </w:rPr>
        <w:t xml:space="preserve"> 2018/858</w:t>
      </w:r>
      <w:r w:rsidRPr="000C59BC">
        <w:rPr>
          <w:rFonts w:ascii="Times New Roman" w:hAnsi="Times New Roman" w:cs="Times New Roman"/>
          <w:szCs w:val="24"/>
        </w:rPr>
        <w:t xml:space="preserve">. </w:t>
      </w:r>
    </w:p>
    <w:p w14:paraId="792FDCCB" w14:textId="002CB875" w:rsidR="00FB5289" w:rsidRPr="000C59BC" w:rsidRDefault="00FB5289"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68f  </w:t>
      </w:r>
      <w:r w:rsidR="00851CA7" w:rsidRPr="000C59BC">
        <w:rPr>
          <w:rFonts w:ascii="Times New Roman" w:hAnsi="Times New Roman" w:cs="Times New Roman"/>
          <w:szCs w:val="24"/>
        </w:rPr>
        <w:t xml:space="preserve">określa, </w:t>
      </w:r>
      <w:r w:rsidRPr="000C59BC">
        <w:rPr>
          <w:rFonts w:ascii="Times New Roman" w:hAnsi="Times New Roman" w:cs="Times New Roman"/>
          <w:szCs w:val="24"/>
        </w:rPr>
        <w:t>analogicznie jak aktualne regulacje ustawy homologacyjnej</w:t>
      </w:r>
      <w:r w:rsidR="00851CA7" w:rsidRPr="000C59BC">
        <w:rPr>
          <w:rFonts w:ascii="Times New Roman" w:hAnsi="Times New Roman" w:cs="Times New Roman"/>
          <w:szCs w:val="24"/>
        </w:rPr>
        <w:t>,</w:t>
      </w:r>
      <w:r w:rsidRPr="000C59BC">
        <w:rPr>
          <w:rFonts w:ascii="Times New Roman" w:hAnsi="Times New Roman" w:cs="Times New Roman"/>
          <w:szCs w:val="24"/>
        </w:rPr>
        <w:t xml:space="preserve"> zasady wydania/odmowy wydania</w:t>
      </w:r>
      <w:r w:rsidR="00DE6E9C" w:rsidRPr="000C59BC">
        <w:rPr>
          <w:rFonts w:ascii="Times New Roman" w:hAnsi="Times New Roman" w:cs="Times New Roman"/>
          <w:szCs w:val="24"/>
        </w:rPr>
        <w:t>, w tym przesłanki do</w:t>
      </w:r>
      <w:r w:rsidRPr="000C59BC">
        <w:rPr>
          <w:rFonts w:ascii="Times New Roman" w:hAnsi="Times New Roman" w:cs="Times New Roman"/>
          <w:szCs w:val="24"/>
        </w:rPr>
        <w:t xml:space="preserve"> cofnięcia przez Dyrektora TDT świadectwa krajowego indywidualnego dopuszczenia nowego pojazdu. </w:t>
      </w:r>
      <w:r w:rsidR="00DE6E9C" w:rsidRPr="000C59BC">
        <w:rPr>
          <w:rFonts w:ascii="Times New Roman" w:hAnsi="Times New Roman" w:cs="Times New Roman"/>
          <w:szCs w:val="24"/>
        </w:rPr>
        <w:t>Dodatkowo przepis ten wskazuje konieczność poinformowania organu nadzoru rynku o cofnięciu świadectwa krajowego indywidualnego dopuszczenia nowego pojazdu</w:t>
      </w:r>
      <w:r w:rsidR="00CF798C">
        <w:rPr>
          <w:rFonts w:ascii="Times New Roman" w:hAnsi="Times New Roman" w:cs="Times New Roman"/>
          <w:szCs w:val="24"/>
        </w:rPr>
        <w:t xml:space="preserve"> co będzie podstawą do analizy i ewentualnych działań w ramach nadzoru rynku</w:t>
      </w:r>
      <w:r w:rsidR="00DE6E9C" w:rsidRPr="000C59BC">
        <w:rPr>
          <w:rFonts w:ascii="Times New Roman" w:hAnsi="Times New Roman" w:cs="Times New Roman"/>
          <w:szCs w:val="24"/>
        </w:rPr>
        <w:t>.</w:t>
      </w:r>
    </w:p>
    <w:p w14:paraId="3C365CBF" w14:textId="36D65F31" w:rsidR="00606887" w:rsidRPr="000C59BC" w:rsidRDefault="00FB5289"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68g zawiera </w:t>
      </w:r>
      <w:r w:rsidRPr="00CF798C">
        <w:rPr>
          <w:rFonts w:ascii="Times New Roman" w:hAnsi="Times New Roman" w:cs="Times New Roman"/>
          <w:szCs w:val="24"/>
        </w:rPr>
        <w:t xml:space="preserve">przepisy </w:t>
      </w:r>
      <w:r w:rsidR="00572447" w:rsidRPr="00CF798C">
        <w:rPr>
          <w:rFonts w:ascii="Times New Roman" w:hAnsi="Times New Roman" w:cs="Times New Roman"/>
          <w:szCs w:val="24"/>
        </w:rPr>
        <w:t>dotyczące</w:t>
      </w:r>
      <w:r w:rsidRPr="00CF798C">
        <w:rPr>
          <w:rFonts w:ascii="Times New Roman" w:hAnsi="Times New Roman" w:cs="Times New Roman"/>
          <w:szCs w:val="24"/>
        </w:rPr>
        <w:t xml:space="preserve"> </w:t>
      </w:r>
      <w:r w:rsidRPr="00CF798C">
        <w:rPr>
          <w:rFonts w:ascii="Times New Roman" w:hAnsi="Times New Roman" w:cs="Times New Roman"/>
          <w:b/>
          <w:szCs w:val="24"/>
        </w:rPr>
        <w:t xml:space="preserve">nowej </w:t>
      </w:r>
      <w:r w:rsidR="00213625" w:rsidRPr="00CF798C">
        <w:rPr>
          <w:rFonts w:ascii="Times New Roman" w:hAnsi="Times New Roman" w:cs="Times New Roman"/>
          <w:b/>
          <w:szCs w:val="24"/>
        </w:rPr>
        <w:t xml:space="preserve">krajowej </w:t>
      </w:r>
      <w:r w:rsidRPr="00CF798C">
        <w:rPr>
          <w:rFonts w:ascii="Times New Roman" w:hAnsi="Times New Roman" w:cs="Times New Roman"/>
          <w:b/>
          <w:szCs w:val="24"/>
        </w:rPr>
        <w:t xml:space="preserve">procedury wprowadzanej do ustawy homologacyjnej </w:t>
      </w:r>
      <w:r w:rsidR="00572447" w:rsidRPr="00CF798C">
        <w:rPr>
          <w:rFonts w:ascii="Times New Roman" w:hAnsi="Times New Roman" w:cs="Times New Roman"/>
          <w:b/>
          <w:szCs w:val="24"/>
        </w:rPr>
        <w:t>–</w:t>
      </w:r>
      <w:r w:rsidRPr="00CF798C">
        <w:rPr>
          <w:rFonts w:ascii="Times New Roman" w:hAnsi="Times New Roman" w:cs="Times New Roman"/>
          <w:b/>
          <w:szCs w:val="24"/>
        </w:rPr>
        <w:t xml:space="preserve"> krajowego indywidualnego dopuszczenia pojazdu niebędącego nowym pojazdem</w:t>
      </w:r>
      <w:r w:rsidR="00DE6E9C" w:rsidRPr="000C59BC">
        <w:rPr>
          <w:rFonts w:ascii="Times New Roman" w:hAnsi="Times New Roman" w:cs="Times New Roman"/>
          <w:szCs w:val="24"/>
        </w:rPr>
        <w:t>, i tak:</w:t>
      </w:r>
    </w:p>
    <w:p w14:paraId="08329041" w14:textId="2A5520A0" w:rsidR="00413D5A" w:rsidRDefault="002E7DF6" w:rsidP="002E7DF6">
      <w:pPr>
        <w:pStyle w:val="ZARTzmartartykuempunktem"/>
        <w:numPr>
          <w:ilvl w:val="0"/>
          <w:numId w:val="3"/>
        </w:numPr>
        <w:spacing w:before="120" w:after="120"/>
        <w:ind w:left="284" w:hanging="284"/>
        <w:rPr>
          <w:rFonts w:ascii="Times New Roman" w:hAnsi="Times New Roman" w:cs="Times New Roman"/>
          <w:szCs w:val="24"/>
        </w:rPr>
      </w:pPr>
      <w:r>
        <w:rPr>
          <w:rFonts w:ascii="Times New Roman" w:hAnsi="Times New Roman" w:cs="Times New Roman"/>
          <w:szCs w:val="24"/>
        </w:rPr>
        <w:t>a</w:t>
      </w:r>
      <w:r w:rsidRPr="000C59BC">
        <w:rPr>
          <w:rFonts w:ascii="Times New Roman" w:hAnsi="Times New Roman" w:cs="Times New Roman"/>
          <w:szCs w:val="24"/>
        </w:rPr>
        <w:t>rt</w:t>
      </w:r>
      <w:r w:rsidR="00606887" w:rsidRPr="000C59BC">
        <w:rPr>
          <w:rFonts w:ascii="Times New Roman" w:hAnsi="Times New Roman" w:cs="Times New Roman"/>
          <w:szCs w:val="24"/>
        </w:rPr>
        <w:t xml:space="preserve">. 68g ust. 1 </w:t>
      </w:r>
      <w:r w:rsidR="00DE6E9C" w:rsidRPr="000C59BC">
        <w:rPr>
          <w:rFonts w:ascii="Times New Roman" w:hAnsi="Times New Roman" w:cs="Times New Roman"/>
          <w:szCs w:val="24"/>
        </w:rPr>
        <w:t xml:space="preserve">wskazuje, iż nowa procedura realizowana jest przez uprawnionego diagnostę, który spełnia określone wymagania i posiada wskazane kwalifikacje takie, jak: posiadanie zaświadczenia kwalifikacyjnego, zatrudnienia przez przedsiębiorcę wykonującego działalność gospodarczą w zakresie odpowiednio </w:t>
      </w:r>
      <w:r w:rsidR="00DD5B1C" w:rsidRPr="000C59BC">
        <w:rPr>
          <w:rFonts w:ascii="Times New Roman" w:hAnsi="Times New Roman" w:cs="Times New Roman"/>
          <w:szCs w:val="24"/>
        </w:rPr>
        <w:t xml:space="preserve">podstawowej albo okręgowej </w:t>
      </w:r>
      <w:r w:rsidR="00DE6E9C" w:rsidRPr="000C59BC">
        <w:rPr>
          <w:rFonts w:ascii="Times New Roman" w:hAnsi="Times New Roman" w:cs="Times New Roman"/>
          <w:szCs w:val="24"/>
        </w:rPr>
        <w:t>stacji kontroli pojazdów i posiadającego uprawnienie do realizacji tej procedury przez diagnostę</w:t>
      </w:r>
      <w:r w:rsidR="00172BB1" w:rsidRPr="000C59BC">
        <w:rPr>
          <w:rFonts w:ascii="Times New Roman" w:hAnsi="Times New Roman" w:cs="Times New Roman"/>
          <w:szCs w:val="24"/>
        </w:rPr>
        <w:t>.</w:t>
      </w:r>
    </w:p>
    <w:p w14:paraId="01BB03FA" w14:textId="79CB9D97"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Pr>
          <w:rFonts w:ascii="Times New Roman" w:hAnsi="Times New Roman" w:cs="Times New Roman"/>
          <w:szCs w:val="24"/>
        </w:rPr>
        <w:t>a</w:t>
      </w:r>
      <w:r w:rsidR="00172BB1" w:rsidRPr="002E7DF6">
        <w:rPr>
          <w:rFonts w:ascii="Times New Roman" w:hAnsi="Times New Roman" w:cs="Times New Roman"/>
          <w:szCs w:val="24"/>
        </w:rPr>
        <w:t>rt. 68g ust. 2 określa warunki wydania przez Dyrektora TDT na wniosek diagnosty zainteresowanego realizacją nowej procedury, zaświadczenie kwalifikacyjnego.</w:t>
      </w:r>
    </w:p>
    <w:p w14:paraId="34DE67B7" w14:textId="596E3F05"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Pr>
          <w:rFonts w:ascii="Times New Roman" w:hAnsi="Times New Roman" w:cs="Times New Roman"/>
          <w:szCs w:val="24"/>
        </w:rPr>
        <w:t>a</w:t>
      </w:r>
      <w:r w:rsidR="00172BB1" w:rsidRPr="002E7DF6">
        <w:rPr>
          <w:rFonts w:ascii="Times New Roman" w:hAnsi="Times New Roman" w:cs="Times New Roman"/>
          <w:szCs w:val="24"/>
        </w:rPr>
        <w:t>rt. 68g ust. 3 określa czas, na który wydawane jest ww. zaświadczenie kwalifikacyjne, nie dłuższy niż 5 lat</w:t>
      </w:r>
      <w:r w:rsidR="00CF798C" w:rsidRPr="002E7DF6">
        <w:rPr>
          <w:rFonts w:ascii="Times New Roman" w:hAnsi="Times New Roman" w:cs="Times New Roman"/>
          <w:szCs w:val="24"/>
        </w:rPr>
        <w:t xml:space="preserve">, analogicznie jak przewidziane w PRD w art. 83 ust. 4  </w:t>
      </w:r>
      <w:r w:rsidR="00CF798C" w:rsidRPr="002E7DF6">
        <w:rPr>
          <w:rFonts w:ascii="Times New Roman" w:hAnsi="Times New Roman" w:cs="Times New Roman"/>
          <w:szCs w:val="24"/>
        </w:rPr>
        <w:lastRenderedPageBreak/>
        <w:t>poświadczenia zgodności wyposażenia i warunków lokalowych z wymaganiami odpowiednio do zakresu przeprowadzanych badań</w:t>
      </w:r>
      <w:r w:rsidR="00172BB1" w:rsidRPr="002E7DF6">
        <w:rPr>
          <w:rFonts w:ascii="Times New Roman" w:hAnsi="Times New Roman" w:cs="Times New Roman"/>
          <w:szCs w:val="24"/>
        </w:rPr>
        <w:t>.</w:t>
      </w:r>
    </w:p>
    <w:p w14:paraId="04537085" w14:textId="133D8F6B"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Pr>
          <w:rFonts w:ascii="Times New Roman" w:hAnsi="Times New Roman" w:cs="Times New Roman"/>
          <w:szCs w:val="24"/>
        </w:rPr>
        <w:t>a</w:t>
      </w:r>
      <w:r w:rsidR="00172BB1" w:rsidRPr="002E7DF6">
        <w:rPr>
          <w:rFonts w:ascii="Times New Roman" w:hAnsi="Times New Roman" w:cs="Times New Roman"/>
          <w:szCs w:val="24"/>
        </w:rPr>
        <w:t>rt. 68g ust. 4 wskazuje wysokość opłaty za wydanie zaświadczenia kwalifikacyjnego.</w:t>
      </w:r>
    </w:p>
    <w:p w14:paraId="180FEC76" w14:textId="7937E588"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172BB1" w:rsidRPr="002E7DF6">
        <w:rPr>
          <w:rFonts w:ascii="Times New Roman" w:hAnsi="Times New Roman" w:cs="Times New Roman"/>
          <w:szCs w:val="24"/>
        </w:rPr>
        <w:t>rt. 68g ust. 5 wskazuje, iż ww. opłata będzie stanowić przychód Transportowego Dozoru Technicznego i nie będzie podlegać zwrotowi.</w:t>
      </w:r>
    </w:p>
    <w:p w14:paraId="17893B51" w14:textId="37843213"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art</w:t>
      </w:r>
      <w:r w:rsidR="00172BB1" w:rsidRPr="002E7DF6">
        <w:rPr>
          <w:rFonts w:ascii="Times New Roman" w:hAnsi="Times New Roman" w:cs="Times New Roman"/>
          <w:szCs w:val="24"/>
        </w:rPr>
        <w:t xml:space="preserve">. 68g ust. 6 określa dane, jakie ma zawierać wniosek o wydanie zaświadczenia kwalifikacyjnego. </w:t>
      </w:r>
    </w:p>
    <w:p w14:paraId="7953149F" w14:textId="3F9152A1"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art</w:t>
      </w:r>
      <w:r w:rsidR="00172BB1" w:rsidRPr="002E7DF6">
        <w:rPr>
          <w:rFonts w:ascii="Times New Roman" w:hAnsi="Times New Roman" w:cs="Times New Roman"/>
          <w:szCs w:val="24"/>
        </w:rPr>
        <w:t>. 68g ust. 7 wskazuje dokumenty, jakie należy dołączyć do wniosku o wydanie zaświadczenia kwalifikacyjnego.</w:t>
      </w:r>
    </w:p>
    <w:p w14:paraId="7378F9D9" w14:textId="56614F83"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art</w:t>
      </w:r>
      <w:r w:rsidR="00AE223A" w:rsidRPr="002E7DF6">
        <w:rPr>
          <w:rFonts w:ascii="Times New Roman" w:hAnsi="Times New Roman" w:cs="Times New Roman"/>
          <w:szCs w:val="24"/>
        </w:rPr>
        <w:t>. 68g ust. 8 przewiduje możliwość przedłużenia okresu ważności zaświadczenia kwalifikacyjnego, za opłatą i na wniosek uprawnionego diagnosty.</w:t>
      </w:r>
    </w:p>
    <w:p w14:paraId="2B90D11E" w14:textId="658C651C"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AE223A" w:rsidRPr="002E7DF6">
        <w:rPr>
          <w:rFonts w:ascii="Times New Roman" w:hAnsi="Times New Roman" w:cs="Times New Roman"/>
          <w:szCs w:val="24"/>
        </w:rPr>
        <w:t>rt. 68g ust. 9 określa wysokość opłaty za przedłużenie okresu ważności zaświadczenia kwalifikacyjnego.</w:t>
      </w:r>
      <w:r w:rsidR="001A4914" w:rsidRPr="002E7DF6">
        <w:rPr>
          <w:rFonts w:ascii="Times New Roman" w:hAnsi="Times New Roman" w:cs="Times New Roman"/>
          <w:szCs w:val="24"/>
        </w:rPr>
        <w:t xml:space="preserve"> </w:t>
      </w:r>
    </w:p>
    <w:p w14:paraId="0E5ECD60" w14:textId="3881C358"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art</w:t>
      </w:r>
      <w:r w:rsidR="0016652C" w:rsidRPr="002E7DF6">
        <w:rPr>
          <w:rFonts w:ascii="Times New Roman" w:hAnsi="Times New Roman" w:cs="Times New Roman"/>
          <w:szCs w:val="24"/>
        </w:rPr>
        <w:t>. 68g ust. 10 wskazuje, iż ww. opłata będzie stanowić przychód Transportowego Dozoru Technicznego i nie będzie podlegać zwrotowi.</w:t>
      </w:r>
      <w:r w:rsidR="0019514C" w:rsidRPr="002E7DF6">
        <w:rPr>
          <w:rFonts w:ascii="Times New Roman" w:hAnsi="Times New Roman" w:cs="Times New Roman"/>
          <w:szCs w:val="24"/>
        </w:rPr>
        <w:t xml:space="preserve"> </w:t>
      </w:r>
    </w:p>
    <w:p w14:paraId="5E3353D0" w14:textId="7766072A"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art</w:t>
      </w:r>
      <w:r w:rsidR="0019514C" w:rsidRPr="002E7DF6">
        <w:rPr>
          <w:rFonts w:ascii="Times New Roman" w:hAnsi="Times New Roman" w:cs="Times New Roman"/>
          <w:szCs w:val="24"/>
        </w:rPr>
        <w:t xml:space="preserve">. 68g ust. 11 wskazuje, iż wniosek o przedłużenie ważności zaświadczenia kwalifikacyjnego, </w:t>
      </w:r>
      <w:r w:rsidR="00CF798C" w:rsidRPr="002E7DF6">
        <w:rPr>
          <w:rFonts w:ascii="Times New Roman" w:hAnsi="Times New Roman" w:cs="Times New Roman"/>
          <w:szCs w:val="24"/>
        </w:rPr>
        <w:t>powinien</w:t>
      </w:r>
      <w:r w:rsidR="0019514C" w:rsidRPr="002E7DF6">
        <w:rPr>
          <w:rFonts w:ascii="Times New Roman" w:hAnsi="Times New Roman" w:cs="Times New Roman"/>
          <w:szCs w:val="24"/>
        </w:rPr>
        <w:t xml:space="preserve"> zawiera</w:t>
      </w:r>
      <w:r w:rsidR="00CF798C" w:rsidRPr="002E7DF6">
        <w:rPr>
          <w:rFonts w:ascii="Times New Roman" w:hAnsi="Times New Roman" w:cs="Times New Roman"/>
          <w:szCs w:val="24"/>
        </w:rPr>
        <w:t>ć</w:t>
      </w:r>
      <w:r w:rsidR="0019514C" w:rsidRPr="002E7DF6">
        <w:rPr>
          <w:rFonts w:ascii="Times New Roman" w:hAnsi="Times New Roman" w:cs="Times New Roman"/>
          <w:szCs w:val="24"/>
        </w:rPr>
        <w:t xml:space="preserve"> dane uprawnionego diagnosty wnioskującego o przedłużenie okresu ważności jego zaświadczenia oraz numer i datę wydania tego zaświadczenia.</w:t>
      </w:r>
    </w:p>
    <w:p w14:paraId="26D9CD85" w14:textId="16CBDE2C"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19514C" w:rsidRPr="002E7DF6">
        <w:rPr>
          <w:rFonts w:ascii="Times New Roman" w:hAnsi="Times New Roman" w:cs="Times New Roman"/>
          <w:szCs w:val="24"/>
        </w:rPr>
        <w:t>rt. 68g ust. 12 wskazuje dokumenty, jakie należy dołączyć do wniosku o przedłużenie ważności zaświadczenia kwalifikacyjnego.</w:t>
      </w:r>
    </w:p>
    <w:p w14:paraId="77ACFF2C" w14:textId="5B6A9452"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374678" w:rsidRPr="002E7DF6">
        <w:rPr>
          <w:rFonts w:ascii="Times New Roman" w:hAnsi="Times New Roman" w:cs="Times New Roman"/>
          <w:szCs w:val="24"/>
        </w:rPr>
        <w:t>rt. 68g ust. 13 stanowi warunki do przedłużenia okresu ważności zaświadczenia kwalifikacyjnego.</w:t>
      </w:r>
    </w:p>
    <w:p w14:paraId="1233E754" w14:textId="10A73A73"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374678" w:rsidRPr="002E7DF6">
        <w:rPr>
          <w:rFonts w:ascii="Times New Roman" w:hAnsi="Times New Roman" w:cs="Times New Roman"/>
          <w:szCs w:val="24"/>
        </w:rPr>
        <w:t>rt. 68g ust. 14 określa warunki przedłużenia okresu ważności zaświadczenia kwalifikacyjnego.</w:t>
      </w:r>
    </w:p>
    <w:p w14:paraId="71FFC502" w14:textId="34051E01"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374678" w:rsidRPr="002E7DF6">
        <w:rPr>
          <w:rFonts w:ascii="Times New Roman" w:hAnsi="Times New Roman" w:cs="Times New Roman"/>
          <w:szCs w:val="24"/>
        </w:rPr>
        <w:t>rt. 68g ust. 15 wskazuje katalog przypadków, w których Dyrektor TDT może zastosowa</w:t>
      </w:r>
      <w:r w:rsidR="005A145A" w:rsidRPr="002E7DF6">
        <w:rPr>
          <w:rFonts w:ascii="Times New Roman" w:hAnsi="Times New Roman" w:cs="Times New Roman"/>
          <w:szCs w:val="24"/>
        </w:rPr>
        <w:t>ć</w:t>
      </w:r>
      <w:r w:rsidR="00374678" w:rsidRPr="002E7DF6">
        <w:rPr>
          <w:rFonts w:ascii="Times New Roman" w:hAnsi="Times New Roman" w:cs="Times New Roman"/>
          <w:szCs w:val="24"/>
        </w:rPr>
        <w:t xml:space="preserve"> instytucję cofnięcia zaświadczenia kwalifikacyjnego.</w:t>
      </w:r>
    </w:p>
    <w:p w14:paraId="46CC48CB" w14:textId="7743A419"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374678" w:rsidRPr="002E7DF6">
        <w:rPr>
          <w:rFonts w:ascii="Times New Roman" w:hAnsi="Times New Roman" w:cs="Times New Roman"/>
          <w:szCs w:val="24"/>
        </w:rPr>
        <w:t xml:space="preserve">rt. 68g ust. 16 określa, iż w przypadku cofnięcia zaświadczenia kwalifikacyjnego, ważność tracą także zaświadczenie o ukończeniu szkolenia specjalistycznego w zakresie krajowego indywidualnego dopuszczenia pojazdu niebędącego nowym pojazdem oraz </w:t>
      </w:r>
      <w:r w:rsidR="00374678" w:rsidRPr="002E7DF6">
        <w:rPr>
          <w:rFonts w:ascii="Times New Roman" w:hAnsi="Times New Roman" w:cs="Times New Roman"/>
          <w:szCs w:val="24"/>
        </w:rPr>
        <w:lastRenderedPageBreak/>
        <w:t>zaświadczenie o zdanym egzaminie kwalifikacyjnym w zakresie krajowego indywidualnego dopuszczenia pojazdu niebędącego nowym pojazdem.</w:t>
      </w:r>
    </w:p>
    <w:p w14:paraId="4A8A16A6" w14:textId="5E0CF9F3" w:rsidR="002E7DF6"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w:t>
      </w:r>
      <w:r w:rsidR="00374678" w:rsidRPr="002E7DF6">
        <w:rPr>
          <w:rFonts w:ascii="Times New Roman" w:hAnsi="Times New Roman" w:cs="Times New Roman"/>
          <w:szCs w:val="24"/>
        </w:rPr>
        <w:t>rt. 68g ust. 17 nakłada na Dyrektora TDT obowiązek publikacji i aktualizacji na stronie podmiotowej Transportowego Dozoru Technicznego, wykazu wydanych zaświadczeń kwalifikacyjnych, wraz z podaniem imienia i nazwiska uprawnionego diagnosty</w:t>
      </w:r>
      <w:r w:rsidR="00324855" w:rsidRPr="002E7DF6">
        <w:rPr>
          <w:rFonts w:ascii="Times New Roman" w:hAnsi="Times New Roman" w:cs="Times New Roman"/>
          <w:szCs w:val="24"/>
        </w:rPr>
        <w:t>.</w:t>
      </w:r>
    </w:p>
    <w:p w14:paraId="5FA39B81" w14:textId="32DDCEFF" w:rsidR="008F0AC5" w:rsidRPr="002E7DF6" w:rsidRDefault="002E7DF6" w:rsidP="0028438B">
      <w:pPr>
        <w:pStyle w:val="ZARTzmartartykuempunktem"/>
        <w:numPr>
          <w:ilvl w:val="0"/>
          <w:numId w:val="3"/>
        </w:numPr>
        <w:spacing w:before="120" w:after="120"/>
        <w:ind w:left="284" w:hanging="284"/>
        <w:rPr>
          <w:rFonts w:ascii="Times New Roman" w:hAnsi="Times New Roman" w:cs="Times New Roman"/>
          <w:szCs w:val="24"/>
        </w:rPr>
      </w:pPr>
      <w:r w:rsidRPr="002E7DF6">
        <w:rPr>
          <w:rFonts w:ascii="Times New Roman" w:hAnsi="Times New Roman" w:cs="Times New Roman"/>
          <w:szCs w:val="24"/>
        </w:rPr>
        <w:t>art</w:t>
      </w:r>
      <w:r w:rsidR="00324855" w:rsidRPr="002E7DF6">
        <w:rPr>
          <w:rFonts w:ascii="Times New Roman" w:hAnsi="Times New Roman" w:cs="Times New Roman"/>
          <w:szCs w:val="24"/>
        </w:rPr>
        <w:t xml:space="preserve">. 68g ust. 18 </w:t>
      </w:r>
      <w:r w:rsidR="00EA386F" w:rsidRPr="002E7DF6">
        <w:rPr>
          <w:rFonts w:ascii="Times New Roman" w:hAnsi="Times New Roman" w:cs="Times New Roman"/>
          <w:szCs w:val="24"/>
        </w:rPr>
        <w:t xml:space="preserve">nakłada obowiązek wzajemnej współpracy pomiędzy </w:t>
      </w:r>
      <w:r w:rsidR="00324855" w:rsidRPr="002E7DF6">
        <w:rPr>
          <w:rFonts w:ascii="Times New Roman" w:hAnsi="Times New Roman" w:cs="Times New Roman"/>
          <w:szCs w:val="24"/>
        </w:rPr>
        <w:t>Dyrektor</w:t>
      </w:r>
      <w:r w:rsidR="00EA386F" w:rsidRPr="002E7DF6">
        <w:rPr>
          <w:rFonts w:ascii="Times New Roman" w:hAnsi="Times New Roman" w:cs="Times New Roman"/>
          <w:szCs w:val="24"/>
        </w:rPr>
        <w:t>em</w:t>
      </w:r>
      <w:r w:rsidR="00324855" w:rsidRPr="002E7DF6">
        <w:rPr>
          <w:rFonts w:ascii="Times New Roman" w:hAnsi="Times New Roman" w:cs="Times New Roman"/>
          <w:szCs w:val="24"/>
        </w:rPr>
        <w:t xml:space="preserve"> TDT </w:t>
      </w:r>
      <w:r w:rsidR="00EA386F" w:rsidRPr="002E7DF6">
        <w:rPr>
          <w:rFonts w:ascii="Times New Roman" w:hAnsi="Times New Roman" w:cs="Times New Roman"/>
          <w:szCs w:val="24"/>
        </w:rPr>
        <w:t xml:space="preserve">a </w:t>
      </w:r>
      <w:r w:rsidR="00324855" w:rsidRPr="002E7DF6">
        <w:rPr>
          <w:rFonts w:ascii="Times New Roman" w:hAnsi="Times New Roman" w:cs="Times New Roman"/>
          <w:szCs w:val="24"/>
        </w:rPr>
        <w:t>starosta</w:t>
      </w:r>
      <w:r w:rsidR="00EA386F" w:rsidRPr="002E7DF6">
        <w:rPr>
          <w:rFonts w:ascii="Times New Roman" w:hAnsi="Times New Roman" w:cs="Times New Roman"/>
          <w:szCs w:val="24"/>
        </w:rPr>
        <w:t>, w zakresie informowania</w:t>
      </w:r>
      <w:r w:rsidR="00324855" w:rsidRPr="002E7DF6">
        <w:rPr>
          <w:rFonts w:ascii="Times New Roman" w:hAnsi="Times New Roman" w:cs="Times New Roman"/>
          <w:szCs w:val="24"/>
        </w:rPr>
        <w:t xml:space="preserve"> o wydanych i cofniętych zaświadczeniach kwalifikacyjnych oraz uprawnieniach do wykonywania badań technicznych</w:t>
      </w:r>
      <w:r w:rsidR="00EA386F" w:rsidRPr="002E7DF6">
        <w:rPr>
          <w:rFonts w:ascii="Times New Roman" w:hAnsi="Times New Roman" w:cs="Times New Roman"/>
          <w:szCs w:val="24"/>
        </w:rPr>
        <w:t>.</w:t>
      </w:r>
    </w:p>
    <w:p w14:paraId="3ACF5311" w14:textId="7348D380" w:rsidR="002E7DF6" w:rsidRPr="000C59BC" w:rsidRDefault="008F0AC5"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68h zawiera przepisy </w:t>
      </w:r>
      <w:r w:rsidRPr="000C59BC">
        <w:rPr>
          <w:rFonts w:ascii="Times New Roman" w:hAnsi="Times New Roman" w:cs="Times New Roman"/>
          <w:b/>
          <w:szCs w:val="24"/>
        </w:rPr>
        <w:t>dotyczące odbycia przez uprawnionego diagnostę szkolenia specjalistycznego w zakresie nowej procedury</w:t>
      </w:r>
      <w:r w:rsidR="00913334" w:rsidRPr="000C59BC">
        <w:rPr>
          <w:rFonts w:ascii="Times New Roman" w:hAnsi="Times New Roman" w:cs="Times New Roman"/>
          <w:b/>
          <w:szCs w:val="24"/>
        </w:rPr>
        <w:t xml:space="preserve">, </w:t>
      </w:r>
      <w:r w:rsidR="00913334" w:rsidRPr="000C59BC">
        <w:rPr>
          <w:rFonts w:ascii="Times New Roman" w:hAnsi="Times New Roman" w:cs="Times New Roman"/>
          <w:bCs/>
          <w:szCs w:val="24"/>
        </w:rPr>
        <w:t>tj. procedury</w:t>
      </w:r>
      <w:r w:rsidRPr="000C59BC">
        <w:rPr>
          <w:rFonts w:ascii="Times New Roman" w:hAnsi="Times New Roman" w:cs="Times New Roman"/>
          <w:szCs w:val="24"/>
        </w:rPr>
        <w:t xml:space="preserve"> krajowego indywidualnego dopuszczenia pojazdu niebędącego nowym pojazdem, i tak:</w:t>
      </w:r>
    </w:p>
    <w:p w14:paraId="3449D74A" w14:textId="511006A0" w:rsidR="002E7DF6" w:rsidRPr="000C59BC" w:rsidRDefault="002E7DF6" w:rsidP="0028438B">
      <w:pPr>
        <w:pStyle w:val="ZARTzmartartykuempunktem"/>
        <w:numPr>
          <w:ilvl w:val="0"/>
          <w:numId w:val="46"/>
        </w:numPr>
        <w:spacing w:before="120" w:after="120"/>
        <w:ind w:left="426"/>
        <w:rPr>
          <w:rFonts w:ascii="Times New Roman" w:hAnsi="Times New Roman" w:cs="Times New Roman"/>
          <w:szCs w:val="24"/>
        </w:rPr>
      </w:pPr>
      <w:r>
        <w:rPr>
          <w:rFonts w:ascii="Times New Roman" w:hAnsi="Times New Roman" w:cs="Times New Roman"/>
          <w:szCs w:val="24"/>
        </w:rPr>
        <w:t>a</w:t>
      </w:r>
      <w:r w:rsidR="00913334" w:rsidRPr="000C59BC">
        <w:rPr>
          <w:rFonts w:ascii="Times New Roman" w:hAnsi="Times New Roman" w:cs="Times New Roman"/>
          <w:szCs w:val="24"/>
        </w:rPr>
        <w:t xml:space="preserve">rt. 68h ust. 1 określa podmiot, który może prowadzić ww. szkolenia specjalistyczne. Zgodnie </w:t>
      </w:r>
      <w:r>
        <w:rPr>
          <w:rFonts w:ascii="Times New Roman" w:hAnsi="Times New Roman" w:cs="Times New Roman"/>
          <w:szCs w:val="24"/>
        </w:rPr>
        <w:t xml:space="preserve">z przepisem </w:t>
      </w:r>
      <w:r w:rsidR="00913334" w:rsidRPr="000C59BC">
        <w:rPr>
          <w:rFonts w:ascii="Times New Roman" w:hAnsi="Times New Roman" w:cs="Times New Roman"/>
          <w:szCs w:val="24"/>
        </w:rPr>
        <w:t xml:space="preserve">jest to </w:t>
      </w:r>
      <w:r w:rsidR="008F0AC5" w:rsidRPr="000C59BC">
        <w:rPr>
          <w:rFonts w:ascii="Times New Roman" w:hAnsi="Times New Roman" w:cs="Times New Roman"/>
          <w:szCs w:val="24"/>
        </w:rPr>
        <w:t xml:space="preserve"> Dyrektor TDT lub jednostki upoważnione przez Dyrektora TDT do prowadzenia szkolenia</w:t>
      </w:r>
      <w:r w:rsidR="00913334" w:rsidRPr="000C59BC">
        <w:rPr>
          <w:rFonts w:ascii="Times New Roman" w:hAnsi="Times New Roman" w:cs="Times New Roman"/>
          <w:szCs w:val="24"/>
        </w:rPr>
        <w:t>.</w:t>
      </w:r>
    </w:p>
    <w:p w14:paraId="66018282" w14:textId="64F81A9B" w:rsidR="002E7DF6" w:rsidRPr="002E7DF6" w:rsidRDefault="002E7DF6" w:rsidP="0028438B">
      <w:pPr>
        <w:pStyle w:val="ZARTzmartartykuempunktem"/>
        <w:numPr>
          <w:ilvl w:val="0"/>
          <w:numId w:val="46"/>
        </w:numPr>
        <w:spacing w:before="120" w:after="120"/>
        <w:ind w:left="426"/>
        <w:rPr>
          <w:rFonts w:ascii="Times New Roman" w:hAnsi="Times New Roman" w:cs="Times New Roman"/>
          <w:szCs w:val="24"/>
        </w:rPr>
      </w:pPr>
      <w:r w:rsidRPr="002E7DF6">
        <w:rPr>
          <w:rFonts w:ascii="Times New Roman" w:hAnsi="Times New Roman" w:cs="Times New Roman"/>
          <w:szCs w:val="24"/>
        </w:rPr>
        <w:t>a</w:t>
      </w:r>
      <w:r w:rsidR="00913334" w:rsidRPr="002E7DF6">
        <w:rPr>
          <w:rFonts w:ascii="Times New Roman" w:hAnsi="Times New Roman" w:cs="Times New Roman"/>
          <w:szCs w:val="24"/>
        </w:rPr>
        <w:t xml:space="preserve">rt. 68h ust. 2 wskazuje </w:t>
      </w:r>
      <w:r w:rsidR="00557DFE" w:rsidRPr="002E7DF6">
        <w:rPr>
          <w:rFonts w:ascii="Times New Roman" w:hAnsi="Times New Roman" w:cs="Times New Roman"/>
          <w:szCs w:val="24"/>
        </w:rPr>
        <w:t>obowiązek uiszczenia opłaty za szkolenie specjalistyczne.</w:t>
      </w:r>
    </w:p>
    <w:p w14:paraId="64E2CEDE" w14:textId="7088E1DC" w:rsidR="002E7DF6" w:rsidRPr="002E7DF6" w:rsidRDefault="002E7DF6" w:rsidP="0028438B">
      <w:pPr>
        <w:pStyle w:val="ZARTzmartartykuempunktem"/>
        <w:numPr>
          <w:ilvl w:val="0"/>
          <w:numId w:val="46"/>
        </w:numPr>
        <w:spacing w:before="120" w:after="120"/>
        <w:ind w:left="426"/>
        <w:rPr>
          <w:rFonts w:ascii="Times New Roman" w:hAnsi="Times New Roman" w:cs="Times New Roman"/>
          <w:szCs w:val="24"/>
        </w:rPr>
      </w:pPr>
      <w:r w:rsidRPr="002E7DF6">
        <w:rPr>
          <w:rFonts w:ascii="Times New Roman" w:hAnsi="Times New Roman" w:cs="Times New Roman"/>
          <w:szCs w:val="24"/>
        </w:rPr>
        <w:t>a</w:t>
      </w:r>
      <w:r w:rsidR="00557DFE" w:rsidRPr="002E7DF6">
        <w:rPr>
          <w:rFonts w:ascii="Times New Roman" w:hAnsi="Times New Roman" w:cs="Times New Roman"/>
          <w:szCs w:val="24"/>
        </w:rPr>
        <w:t xml:space="preserve">rt. 68h ust. 3 określa, </w:t>
      </w:r>
      <w:r>
        <w:rPr>
          <w:rFonts w:ascii="Times New Roman" w:hAnsi="Times New Roman" w:cs="Times New Roman"/>
          <w:szCs w:val="24"/>
        </w:rPr>
        <w:t xml:space="preserve">iż </w:t>
      </w:r>
      <w:r w:rsidR="00557DFE" w:rsidRPr="002E7DF6">
        <w:rPr>
          <w:rFonts w:ascii="Times New Roman" w:hAnsi="Times New Roman" w:cs="Times New Roman"/>
          <w:szCs w:val="24"/>
        </w:rPr>
        <w:t>ww. opłata</w:t>
      </w:r>
      <w:r w:rsidRPr="002E7DF6">
        <w:rPr>
          <w:rFonts w:ascii="Times New Roman" w:hAnsi="Times New Roman" w:cs="Times New Roman"/>
          <w:szCs w:val="24"/>
        </w:rPr>
        <w:t xml:space="preserve"> </w:t>
      </w:r>
      <w:r>
        <w:rPr>
          <w:rFonts w:ascii="Times New Roman" w:hAnsi="Times New Roman" w:cs="Times New Roman"/>
          <w:szCs w:val="24"/>
        </w:rPr>
        <w:t xml:space="preserve">stanowi </w:t>
      </w:r>
      <w:r w:rsidRPr="002E7DF6">
        <w:rPr>
          <w:rFonts w:ascii="Times New Roman" w:hAnsi="Times New Roman" w:cs="Times New Roman"/>
          <w:szCs w:val="24"/>
        </w:rPr>
        <w:t xml:space="preserve">przychód </w:t>
      </w:r>
      <w:r>
        <w:rPr>
          <w:rFonts w:ascii="Times New Roman" w:hAnsi="Times New Roman" w:cs="Times New Roman"/>
          <w:szCs w:val="24"/>
        </w:rPr>
        <w:t>TDT</w:t>
      </w:r>
      <w:r w:rsidR="00557DFE" w:rsidRPr="002E7DF6">
        <w:rPr>
          <w:rFonts w:ascii="Times New Roman" w:hAnsi="Times New Roman" w:cs="Times New Roman"/>
          <w:szCs w:val="24"/>
        </w:rPr>
        <w:t>.</w:t>
      </w:r>
    </w:p>
    <w:p w14:paraId="1D67B84A" w14:textId="4E4DB486" w:rsidR="00044D70" w:rsidRPr="002E7DF6" w:rsidRDefault="002E7DF6" w:rsidP="0028438B">
      <w:pPr>
        <w:pStyle w:val="ZARTzmartartykuempunktem"/>
        <w:numPr>
          <w:ilvl w:val="0"/>
          <w:numId w:val="46"/>
        </w:numPr>
        <w:spacing w:before="120" w:after="120"/>
        <w:ind w:left="426"/>
        <w:rPr>
          <w:rFonts w:ascii="Times New Roman" w:hAnsi="Times New Roman" w:cs="Times New Roman"/>
          <w:b/>
          <w:szCs w:val="24"/>
        </w:rPr>
      </w:pPr>
      <w:r w:rsidRPr="002E7DF6">
        <w:rPr>
          <w:rFonts w:ascii="Times New Roman" w:hAnsi="Times New Roman" w:cs="Times New Roman"/>
          <w:szCs w:val="24"/>
        </w:rPr>
        <w:t>a</w:t>
      </w:r>
      <w:r w:rsidR="00557DFE" w:rsidRPr="002E7DF6">
        <w:rPr>
          <w:rFonts w:ascii="Times New Roman" w:hAnsi="Times New Roman" w:cs="Times New Roman"/>
          <w:szCs w:val="24"/>
        </w:rPr>
        <w:t xml:space="preserve">rt. 68h ust. 4 </w:t>
      </w:r>
      <w:r w:rsidR="00625A5F" w:rsidRPr="002E7DF6">
        <w:rPr>
          <w:rFonts w:ascii="Times New Roman" w:hAnsi="Times New Roman" w:cs="Times New Roman"/>
          <w:szCs w:val="24"/>
        </w:rPr>
        <w:t>określa wysokość opłaty za szkolenie specjalistyczne.</w:t>
      </w:r>
      <w:r w:rsidR="00044D70" w:rsidRPr="002E7DF6">
        <w:rPr>
          <w:rFonts w:ascii="Times New Roman" w:hAnsi="Times New Roman" w:cs="Times New Roman"/>
          <w:b/>
          <w:szCs w:val="24"/>
        </w:rPr>
        <w:t xml:space="preserve"> </w:t>
      </w:r>
    </w:p>
    <w:p w14:paraId="0F2EA1CA" w14:textId="16135F69" w:rsidR="002E7DF6" w:rsidRPr="000C59BC" w:rsidRDefault="00044D70" w:rsidP="002E7DF6">
      <w:pPr>
        <w:pStyle w:val="ZARTzmartartykuempunktem"/>
        <w:spacing w:before="120" w:after="120"/>
        <w:ind w:left="426" w:firstLine="0"/>
        <w:rPr>
          <w:rFonts w:ascii="Times New Roman" w:hAnsi="Times New Roman" w:cs="Times New Roman"/>
          <w:szCs w:val="24"/>
        </w:rPr>
      </w:pPr>
      <w:r w:rsidRPr="000C59BC">
        <w:rPr>
          <w:rFonts w:ascii="Times New Roman" w:hAnsi="Times New Roman" w:cs="Times New Roman"/>
          <w:szCs w:val="24"/>
        </w:rPr>
        <w:t xml:space="preserve">Opłaty za szkolenie </w:t>
      </w:r>
      <w:r w:rsidR="00413D5A" w:rsidRPr="000C59BC">
        <w:rPr>
          <w:rFonts w:ascii="Times New Roman" w:hAnsi="Times New Roman" w:cs="Times New Roman"/>
          <w:szCs w:val="24"/>
        </w:rPr>
        <w:t xml:space="preserve">i egzaminowanie </w:t>
      </w:r>
      <w:r w:rsidRPr="000C59BC">
        <w:rPr>
          <w:rFonts w:ascii="Times New Roman" w:hAnsi="Times New Roman" w:cs="Times New Roman"/>
          <w:szCs w:val="24"/>
        </w:rPr>
        <w:t xml:space="preserve">w ramach nowej procedury są ściśle powiązane z kosztami wynagrodzenia wykwalifikowanej kadry, utrzymaniem infrastruktury technicznej, aktualizacją materiałów, </w:t>
      </w:r>
      <w:r w:rsidR="00413D5A" w:rsidRPr="000C59BC">
        <w:rPr>
          <w:rFonts w:ascii="Times New Roman" w:hAnsi="Times New Roman" w:cs="Times New Roman"/>
          <w:szCs w:val="24"/>
        </w:rPr>
        <w:t xml:space="preserve">co bezpośrednio przekłada się </w:t>
      </w:r>
      <w:r w:rsidRPr="000C59BC">
        <w:rPr>
          <w:rFonts w:ascii="Times New Roman" w:hAnsi="Times New Roman" w:cs="Times New Roman"/>
          <w:szCs w:val="24"/>
        </w:rPr>
        <w:t>na jakość szkol</w:t>
      </w:r>
      <w:r w:rsidR="00413D5A" w:rsidRPr="000C59BC">
        <w:rPr>
          <w:rFonts w:ascii="Times New Roman" w:hAnsi="Times New Roman" w:cs="Times New Roman"/>
          <w:szCs w:val="24"/>
        </w:rPr>
        <w:t xml:space="preserve">eń i egzaminowania. </w:t>
      </w:r>
      <w:r w:rsidR="00625A5F" w:rsidRPr="000C59BC">
        <w:rPr>
          <w:rFonts w:ascii="Times New Roman" w:hAnsi="Times New Roman" w:cs="Times New Roman"/>
          <w:szCs w:val="24"/>
        </w:rPr>
        <w:t xml:space="preserve">Art. 68h ust. 5 wskazuje konieczność uzyskania przez jednostkę chcącą realizować szkolenia specjalistyczne, upoważnienia wydanego za opłatą przez Dyrektora TDT. </w:t>
      </w:r>
    </w:p>
    <w:p w14:paraId="4FB881B6" w14:textId="3076AD7F" w:rsidR="002E7DF6" w:rsidRPr="000C59BC" w:rsidRDefault="002E7DF6" w:rsidP="0028438B">
      <w:pPr>
        <w:pStyle w:val="ZARTzmartartykuempunktem"/>
        <w:numPr>
          <w:ilvl w:val="0"/>
          <w:numId w:val="46"/>
        </w:numPr>
        <w:spacing w:before="120" w:after="120"/>
        <w:ind w:left="426" w:hanging="349"/>
        <w:rPr>
          <w:rFonts w:ascii="Times New Roman" w:hAnsi="Times New Roman" w:cs="Times New Roman"/>
          <w:szCs w:val="24"/>
        </w:rPr>
      </w:pPr>
      <w:r>
        <w:rPr>
          <w:rFonts w:ascii="Times New Roman" w:hAnsi="Times New Roman" w:cs="Times New Roman"/>
          <w:szCs w:val="24"/>
        </w:rPr>
        <w:t>a</w:t>
      </w:r>
      <w:r w:rsidR="00625A5F" w:rsidRPr="000C59BC">
        <w:rPr>
          <w:rFonts w:ascii="Times New Roman" w:hAnsi="Times New Roman" w:cs="Times New Roman"/>
          <w:szCs w:val="24"/>
        </w:rPr>
        <w:t>rt. 68h ust. 6 wskazuje warunki, jakie musi spełnić ww. jednostka chcącą realizować szkolenia specjalistyczne, celem uzyskania upoważnienia. Przepis ten wskazuje m.in. konieczność udokumentowania, co 2 lata, uczestnictwa w seminariach z zakresu przepisów dotyczących homologacji oraz badań technicznych pojazdów.</w:t>
      </w:r>
      <w:r w:rsidR="0079053E">
        <w:rPr>
          <w:rFonts w:ascii="Times New Roman" w:hAnsi="Times New Roman" w:cs="Times New Roman"/>
          <w:szCs w:val="24"/>
        </w:rPr>
        <w:t xml:space="preserve"> Należy zauważyć, iż z wnioskiem o upoważnienie mogą wystąpić również instytuty badawcze, pod warunkiem spełnienia warunków dedykowanych tej procedurze.  </w:t>
      </w:r>
    </w:p>
    <w:p w14:paraId="12415D77" w14:textId="6B7EF222" w:rsidR="002E7DF6" w:rsidRPr="002E7DF6" w:rsidRDefault="002E7DF6" w:rsidP="0028438B">
      <w:pPr>
        <w:pStyle w:val="ZARTzmartartykuempunktem"/>
        <w:numPr>
          <w:ilvl w:val="0"/>
          <w:numId w:val="46"/>
        </w:numPr>
        <w:spacing w:before="120" w:after="120"/>
        <w:ind w:left="426" w:hanging="349"/>
        <w:rPr>
          <w:rFonts w:ascii="Times New Roman" w:hAnsi="Times New Roman" w:cs="Times New Roman"/>
          <w:szCs w:val="24"/>
        </w:rPr>
      </w:pPr>
      <w:r w:rsidRPr="002E7DF6">
        <w:t>a</w:t>
      </w:r>
      <w:r w:rsidR="0053073E" w:rsidRPr="002E7DF6">
        <w:t xml:space="preserve">rt. 68h ust. 7 przewiduje, iż upoważnienie do prowadzenia szkoleń może zostać wydane podmiotowi niebędącemu przedsiębiorcą, jeżeli spełnia on określone warunki. </w:t>
      </w:r>
    </w:p>
    <w:p w14:paraId="2AE44D54" w14:textId="6823AEFF" w:rsidR="00B3536C" w:rsidRPr="002E7DF6" w:rsidRDefault="002E7DF6" w:rsidP="0028438B">
      <w:pPr>
        <w:pStyle w:val="ZARTzmartartykuempunktem"/>
        <w:numPr>
          <w:ilvl w:val="0"/>
          <w:numId w:val="46"/>
        </w:numPr>
        <w:spacing w:before="120" w:after="120"/>
        <w:ind w:left="426" w:hanging="349"/>
        <w:rPr>
          <w:rFonts w:ascii="Times New Roman" w:hAnsi="Times New Roman" w:cs="Times New Roman"/>
          <w:szCs w:val="24"/>
        </w:rPr>
      </w:pPr>
      <w:r w:rsidRPr="002E7DF6">
        <w:rPr>
          <w:rFonts w:ascii="Times New Roman" w:hAnsi="Times New Roman" w:cs="Times New Roman"/>
          <w:szCs w:val="24"/>
        </w:rPr>
        <w:lastRenderedPageBreak/>
        <w:t>art</w:t>
      </w:r>
      <w:r w:rsidR="00625A5F" w:rsidRPr="002E7DF6">
        <w:rPr>
          <w:rFonts w:ascii="Times New Roman" w:hAnsi="Times New Roman" w:cs="Times New Roman"/>
          <w:szCs w:val="24"/>
        </w:rPr>
        <w:t xml:space="preserve">. 68h ust. </w:t>
      </w:r>
      <w:r w:rsidR="0053073E" w:rsidRPr="002E7DF6">
        <w:rPr>
          <w:rFonts w:ascii="Times New Roman" w:hAnsi="Times New Roman" w:cs="Times New Roman"/>
          <w:szCs w:val="24"/>
        </w:rPr>
        <w:t>8</w:t>
      </w:r>
      <w:r w:rsidR="00625A5F" w:rsidRPr="002E7DF6">
        <w:rPr>
          <w:rFonts w:ascii="Times New Roman" w:hAnsi="Times New Roman" w:cs="Times New Roman"/>
          <w:szCs w:val="24"/>
        </w:rPr>
        <w:t xml:space="preserve"> wskazuje</w:t>
      </w:r>
      <w:r>
        <w:rPr>
          <w:rFonts w:ascii="Times New Roman" w:hAnsi="Times New Roman" w:cs="Times New Roman"/>
          <w:szCs w:val="24"/>
        </w:rPr>
        <w:t xml:space="preserve">, że </w:t>
      </w:r>
      <w:r w:rsidR="00625A5F" w:rsidRPr="002E7DF6">
        <w:rPr>
          <w:rFonts w:ascii="Times New Roman" w:hAnsi="Times New Roman" w:cs="Times New Roman"/>
          <w:szCs w:val="24"/>
        </w:rPr>
        <w:t>podmiot</w:t>
      </w:r>
      <w:r>
        <w:rPr>
          <w:rFonts w:ascii="Times New Roman" w:hAnsi="Times New Roman" w:cs="Times New Roman"/>
          <w:szCs w:val="24"/>
        </w:rPr>
        <w:t>em</w:t>
      </w:r>
      <w:r w:rsidR="00625A5F" w:rsidRPr="002E7DF6">
        <w:rPr>
          <w:rFonts w:ascii="Times New Roman" w:hAnsi="Times New Roman" w:cs="Times New Roman"/>
          <w:szCs w:val="24"/>
        </w:rPr>
        <w:t>, który może prowadzić ww. seminaria</w:t>
      </w:r>
      <w:r>
        <w:rPr>
          <w:rFonts w:ascii="Times New Roman" w:hAnsi="Times New Roman" w:cs="Times New Roman"/>
          <w:szCs w:val="24"/>
        </w:rPr>
        <w:t>,</w:t>
      </w:r>
      <w:r w:rsidR="00625A5F" w:rsidRPr="002E7DF6">
        <w:rPr>
          <w:rFonts w:ascii="Times New Roman" w:hAnsi="Times New Roman" w:cs="Times New Roman"/>
          <w:szCs w:val="24"/>
        </w:rPr>
        <w:t xml:space="preserve"> jest </w:t>
      </w:r>
      <w:r w:rsidR="00625A5F" w:rsidRPr="002E7DF6">
        <w:rPr>
          <w:rFonts w:ascii="Times New Roman" w:hAnsi="Times New Roman" w:cs="Times New Roman"/>
          <w:bCs/>
          <w:szCs w:val="24"/>
        </w:rPr>
        <w:t>Dyrektor TDT. Przepis ten wskazuje również, iż Dyrektor TDT przeprowadza przedmiotowe seminaria nie rzadziej niż raz na pół roku w danym roku kalendarzowym.</w:t>
      </w:r>
    </w:p>
    <w:p w14:paraId="5F8B4EAE" w14:textId="7414B388"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szCs w:val="24"/>
        </w:rPr>
        <w:t>a</w:t>
      </w:r>
      <w:r w:rsidR="00625A5F" w:rsidRPr="00B3536C">
        <w:rPr>
          <w:rFonts w:ascii="Times New Roman" w:hAnsi="Times New Roman" w:cs="Times New Roman"/>
          <w:szCs w:val="24"/>
        </w:rPr>
        <w:t xml:space="preserve">rt. 68h ust. </w:t>
      </w:r>
      <w:r w:rsidR="0053073E" w:rsidRPr="00B3536C">
        <w:rPr>
          <w:rFonts w:ascii="Times New Roman" w:hAnsi="Times New Roman" w:cs="Times New Roman"/>
          <w:szCs w:val="24"/>
        </w:rPr>
        <w:t>9</w:t>
      </w:r>
      <w:r w:rsidR="00625A5F" w:rsidRPr="00B3536C">
        <w:rPr>
          <w:rFonts w:ascii="Times New Roman" w:hAnsi="Times New Roman" w:cs="Times New Roman"/>
          <w:szCs w:val="24"/>
        </w:rPr>
        <w:t xml:space="preserve"> wskazuje</w:t>
      </w:r>
      <w:r>
        <w:rPr>
          <w:rFonts w:ascii="Times New Roman" w:hAnsi="Times New Roman" w:cs="Times New Roman"/>
          <w:szCs w:val="24"/>
        </w:rPr>
        <w:t xml:space="preserve">, że uczestnictwo </w:t>
      </w:r>
      <w:r w:rsidR="00C74ED5" w:rsidRPr="00B3536C">
        <w:rPr>
          <w:rFonts w:ascii="Times New Roman" w:hAnsi="Times New Roman" w:cs="Times New Roman"/>
          <w:szCs w:val="24"/>
        </w:rPr>
        <w:t>w seminarium</w:t>
      </w:r>
      <w:r>
        <w:rPr>
          <w:rFonts w:ascii="Times New Roman" w:hAnsi="Times New Roman" w:cs="Times New Roman"/>
          <w:szCs w:val="24"/>
        </w:rPr>
        <w:t xml:space="preserve"> </w:t>
      </w:r>
      <w:r w:rsidR="00C74ED5" w:rsidRPr="00B3536C">
        <w:rPr>
          <w:rFonts w:ascii="Times New Roman" w:hAnsi="Times New Roman" w:cs="Times New Roman"/>
          <w:szCs w:val="24"/>
        </w:rPr>
        <w:t xml:space="preserve">jest </w:t>
      </w:r>
      <w:r>
        <w:rPr>
          <w:rFonts w:ascii="Times New Roman" w:hAnsi="Times New Roman" w:cs="Times New Roman"/>
          <w:szCs w:val="24"/>
        </w:rPr>
        <w:t xml:space="preserve">potwierdzane </w:t>
      </w:r>
      <w:r w:rsidR="00C74ED5" w:rsidRPr="00B3536C">
        <w:rPr>
          <w:rFonts w:ascii="Times New Roman" w:hAnsi="Times New Roman" w:cs="Times New Roman"/>
          <w:bCs/>
          <w:szCs w:val="24"/>
        </w:rPr>
        <w:t>zaświadczenie</w:t>
      </w:r>
      <w:r>
        <w:rPr>
          <w:rFonts w:ascii="Times New Roman" w:hAnsi="Times New Roman" w:cs="Times New Roman"/>
          <w:bCs/>
          <w:szCs w:val="24"/>
        </w:rPr>
        <w:t>m</w:t>
      </w:r>
      <w:r w:rsidR="00C74ED5" w:rsidRPr="00B3536C">
        <w:rPr>
          <w:rFonts w:ascii="Times New Roman" w:hAnsi="Times New Roman" w:cs="Times New Roman"/>
          <w:bCs/>
          <w:szCs w:val="24"/>
        </w:rPr>
        <w:t xml:space="preserve"> wydawan</w:t>
      </w:r>
      <w:r>
        <w:rPr>
          <w:rFonts w:ascii="Times New Roman" w:hAnsi="Times New Roman" w:cs="Times New Roman"/>
          <w:bCs/>
          <w:szCs w:val="24"/>
        </w:rPr>
        <w:t>ym</w:t>
      </w:r>
      <w:r w:rsidR="00C74ED5" w:rsidRPr="00B3536C">
        <w:rPr>
          <w:rFonts w:ascii="Times New Roman" w:hAnsi="Times New Roman" w:cs="Times New Roman"/>
          <w:bCs/>
          <w:szCs w:val="24"/>
        </w:rPr>
        <w:t xml:space="preserve"> przez Dyrektora TDT.</w:t>
      </w:r>
    </w:p>
    <w:p w14:paraId="2AA3320C" w14:textId="5FEA6A45"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Pr>
          <w:rFonts w:ascii="Times New Roman" w:hAnsi="Times New Roman" w:cs="Times New Roman"/>
          <w:bCs/>
          <w:szCs w:val="24"/>
        </w:rPr>
        <w:t>a</w:t>
      </w:r>
      <w:r w:rsidR="00C74ED5" w:rsidRPr="00B3536C">
        <w:rPr>
          <w:rFonts w:ascii="Times New Roman" w:hAnsi="Times New Roman" w:cs="Times New Roman"/>
          <w:bCs/>
          <w:szCs w:val="24"/>
        </w:rPr>
        <w:t>rt. 68h ust. 10 określa wysokość opłaty za uczestnictwo w seminariach.</w:t>
      </w:r>
    </w:p>
    <w:p w14:paraId="32B8E0AD" w14:textId="588FA583"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w:t>
      </w:r>
      <w:r w:rsidR="00C74ED5" w:rsidRPr="00B3536C">
        <w:rPr>
          <w:rFonts w:ascii="Times New Roman" w:hAnsi="Times New Roman" w:cs="Times New Roman"/>
          <w:bCs/>
          <w:szCs w:val="24"/>
        </w:rPr>
        <w:t>rt. 68h ust. 11 wskazuje, iż opłata za uczestnictwo w seminariach stanowi przychód Dyrektora TDT i nie podlega zwrotowi.</w:t>
      </w:r>
    </w:p>
    <w:p w14:paraId="377AA341" w14:textId="56E01428"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art</w:t>
      </w:r>
      <w:r w:rsidR="00C74ED5" w:rsidRPr="00B3536C">
        <w:rPr>
          <w:rFonts w:ascii="Times New Roman" w:hAnsi="Times New Roman" w:cs="Times New Roman"/>
          <w:bCs/>
          <w:szCs w:val="24"/>
        </w:rPr>
        <w:t>. 68h ust. 12 określa</w:t>
      </w:r>
      <w:r w:rsidR="00944AC7" w:rsidRPr="00B3536C">
        <w:rPr>
          <w:rFonts w:ascii="Times New Roman" w:hAnsi="Times New Roman" w:cs="Times New Roman"/>
          <w:bCs/>
          <w:szCs w:val="24"/>
        </w:rPr>
        <w:t xml:space="preserve"> </w:t>
      </w:r>
      <w:r w:rsidR="00F6005A">
        <w:rPr>
          <w:rFonts w:ascii="Times New Roman" w:hAnsi="Times New Roman" w:cs="Times New Roman"/>
          <w:bCs/>
          <w:szCs w:val="24"/>
        </w:rPr>
        <w:t>warunki</w:t>
      </w:r>
      <w:r w:rsidR="00944AC7" w:rsidRPr="00B3536C">
        <w:rPr>
          <w:rFonts w:ascii="Times New Roman" w:hAnsi="Times New Roman" w:cs="Times New Roman"/>
          <w:bCs/>
          <w:szCs w:val="24"/>
        </w:rPr>
        <w:t xml:space="preserve"> wydawanej przez Dyrektora TDT decyzji </w:t>
      </w:r>
      <w:r w:rsidR="00C74ED5" w:rsidRPr="00B3536C">
        <w:rPr>
          <w:rFonts w:ascii="Times New Roman" w:hAnsi="Times New Roman" w:cs="Times New Roman"/>
          <w:bCs/>
          <w:szCs w:val="24"/>
        </w:rPr>
        <w:t xml:space="preserve">upoważniającej jednostkę </w:t>
      </w:r>
      <w:r w:rsidR="00944AC7" w:rsidRPr="00B3536C">
        <w:rPr>
          <w:rFonts w:ascii="Times New Roman" w:hAnsi="Times New Roman" w:cs="Times New Roman"/>
          <w:szCs w:val="24"/>
        </w:rPr>
        <w:t>chcącą realizować szkolenia specjalistyczne</w:t>
      </w:r>
      <w:r w:rsidR="00944AC7" w:rsidRPr="00B3536C">
        <w:rPr>
          <w:rFonts w:ascii="Times New Roman" w:hAnsi="Times New Roman" w:cs="Times New Roman"/>
          <w:bCs/>
          <w:szCs w:val="24"/>
        </w:rPr>
        <w:t>.</w:t>
      </w:r>
    </w:p>
    <w:p w14:paraId="7E6DF2BF" w14:textId="79CFBA42"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art</w:t>
      </w:r>
      <w:r w:rsidR="00944AC7" w:rsidRPr="00B3536C">
        <w:rPr>
          <w:rFonts w:ascii="Times New Roman" w:hAnsi="Times New Roman" w:cs="Times New Roman"/>
          <w:bCs/>
          <w:szCs w:val="24"/>
        </w:rPr>
        <w:t xml:space="preserve">. 68h ust. 13 wskazuje </w:t>
      </w:r>
      <w:r w:rsidR="00E748DE" w:rsidRPr="00B3536C">
        <w:rPr>
          <w:rFonts w:ascii="Times New Roman" w:hAnsi="Times New Roman" w:cs="Times New Roman"/>
          <w:bCs/>
          <w:szCs w:val="24"/>
        </w:rPr>
        <w:t>4</w:t>
      </w:r>
      <w:r w:rsidR="003418F2" w:rsidRPr="00B3536C">
        <w:rPr>
          <w:rFonts w:ascii="Times New Roman" w:hAnsi="Times New Roman" w:cs="Times New Roman"/>
          <w:bCs/>
          <w:szCs w:val="24"/>
        </w:rPr>
        <w:t>-</w:t>
      </w:r>
      <w:r w:rsidR="00944AC7" w:rsidRPr="00B3536C">
        <w:rPr>
          <w:rFonts w:ascii="Times New Roman" w:hAnsi="Times New Roman" w:cs="Times New Roman"/>
          <w:bCs/>
          <w:szCs w:val="24"/>
        </w:rPr>
        <w:t xml:space="preserve">letni termin ważności upoważnienia </w:t>
      </w:r>
      <w:r w:rsidR="00C74ED5" w:rsidRPr="00B3536C">
        <w:rPr>
          <w:rFonts w:ascii="Times New Roman" w:hAnsi="Times New Roman" w:cs="Times New Roman"/>
          <w:bCs/>
          <w:szCs w:val="24"/>
        </w:rPr>
        <w:t>do prowadzenia szkolenia</w:t>
      </w:r>
      <w:r w:rsidR="00944AC7" w:rsidRPr="00B3536C">
        <w:rPr>
          <w:rFonts w:ascii="Times New Roman" w:hAnsi="Times New Roman" w:cs="Times New Roman"/>
          <w:bCs/>
          <w:szCs w:val="24"/>
        </w:rPr>
        <w:t xml:space="preserve">, </w:t>
      </w:r>
      <w:r w:rsidR="00C74ED5" w:rsidRPr="00B3536C">
        <w:rPr>
          <w:rFonts w:ascii="Times New Roman" w:hAnsi="Times New Roman" w:cs="Times New Roman"/>
          <w:bCs/>
          <w:szCs w:val="24"/>
        </w:rPr>
        <w:t>od dnia wydania decyzji</w:t>
      </w:r>
      <w:r w:rsidR="00944AC7" w:rsidRPr="00B3536C">
        <w:rPr>
          <w:rFonts w:ascii="Times New Roman" w:hAnsi="Times New Roman" w:cs="Times New Roman"/>
          <w:bCs/>
          <w:szCs w:val="24"/>
        </w:rPr>
        <w:t xml:space="preserve"> upoważniającej</w:t>
      </w:r>
      <w:r w:rsidR="00C74ED5" w:rsidRPr="00B3536C">
        <w:rPr>
          <w:rFonts w:ascii="Times New Roman" w:hAnsi="Times New Roman" w:cs="Times New Roman"/>
          <w:bCs/>
          <w:szCs w:val="24"/>
        </w:rPr>
        <w:t>.</w:t>
      </w:r>
      <w:r w:rsidR="003418F2" w:rsidRPr="00B3536C">
        <w:rPr>
          <w:rFonts w:ascii="Times New Roman" w:hAnsi="Times New Roman" w:cs="Times New Roman"/>
          <w:szCs w:val="24"/>
        </w:rPr>
        <w:t xml:space="preserve"> Szkolący zatrudnieni w ośrodkach mają uczestniczyć co 2 lata w seminariach prowadzonych przez Dyrektora TDT, dlatego też okres 4-lat jest optymalnym terminem w zakresie wydania upoważnienia.</w:t>
      </w:r>
    </w:p>
    <w:p w14:paraId="121A9A40" w14:textId="614DF762"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Pr>
          <w:rFonts w:ascii="Times New Roman" w:hAnsi="Times New Roman" w:cs="Times New Roman"/>
          <w:bCs/>
          <w:szCs w:val="24"/>
        </w:rPr>
        <w:t>a</w:t>
      </w:r>
      <w:r w:rsidR="0037012B" w:rsidRPr="00B3536C">
        <w:rPr>
          <w:rFonts w:ascii="Times New Roman" w:hAnsi="Times New Roman" w:cs="Times New Roman"/>
          <w:bCs/>
          <w:szCs w:val="24"/>
        </w:rPr>
        <w:t xml:space="preserve">rt. 68h ust. 14 </w:t>
      </w:r>
      <w:r>
        <w:rPr>
          <w:rFonts w:ascii="Times New Roman" w:hAnsi="Times New Roman" w:cs="Times New Roman"/>
          <w:bCs/>
          <w:szCs w:val="24"/>
        </w:rPr>
        <w:t>określa</w:t>
      </w:r>
      <w:r w:rsidRPr="00B3536C">
        <w:rPr>
          <w:rFonts w:ascii="Times New Roman" w:hAnsi="Times New Roman" w:cs="Times New Roman"/>
          <w:bCs/>
          <w:szCs w:val="24"/>
        </w:rPr>
        <w:t xml:space="preserve"> </w:t>
      </w:r>
      <w:r w:rsidR="0037012B" w:rsidRPr="00B3536C">
        <w:rPr>
          <w:rFonts w:ascii="Times New Roman" w:hAnsi="Times New Roman" w:cs="Times New Roman"/>
          <w:bCs/>
          <w:szCs w:val="24"/>
        </w:rPr>
        <w:t xml:space="preserve">wysokość opłaty </w:t>
      </w:r>
      <w:r w:rsidR="00C74ED5" w:rsidRPr="00B3536C">
        <w:rPr>
          <w:rFonts w:ascii="Times New Roman" w:hAnsi="Times New Roman" w:cs="Times New Roman"/>
          <w:bCs/>
          <w:szCs w:val="24"/>
        </w:rPr>
        <w:t>za wydanie upoważnienia</w:t>
      </w:r>
      <w:r w:rsidR="0037012B" w:rsidRPr="00B3536C">
        <w:rPr>
          <w:rFonts w:ascii="Times New Roman" w:hAnsi="Times New Roman" w:cs="Times New Roman"/>
          <w:bCs/>
          <w:szCs w:val="24"/>
        </w:rPr>
        <w:t xml:space="preserve"> do prowadzenia szkolenia</w:t>
      </w:r>
      <w:r w:rsidR="00C74ED5" w:rsidRPr="00B3536C">
        <w:rPr>
          <w:rFonts w:ascii="Times New Roman" w:hAnsi="Times New Roman" w:cs="Times New Roman"/>
          <w:bCs/>
          <w:szCs w:val="24"/>
        </w:rPr>
        <w:t>.</w:t>
      </w:r>
    </w:p>
    <w:p w14:paraId="6EFBC702" w14:textId="747E95D3"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szCs w:val="24"/>
        </w:rPr>
      </w:pPr>
      <w:r w:rsidRPr="00B3536C">
        <w:rPr>
          <w:rFonts w:ascii="Times New Roman" w:hAnsi="Times New Roman" w:cs="Times New Roman"/>
          <w:bCs/>
          <w:szCs w:val="24"/>
        </w:rPr>
        <w:t>a</w:t>
      </w:r>
      <w:r w:rsidR="0037012B" w:rsidRPr="00B3536C">
        <w:rPr>
          <w:rFonts w:ascii="Times New Roman" w:hAnsi="Times New Roman" w:cs="Times New Roman"/>
          <w:bCs/>
          <w:szCs w:val="24"/>
        </w:rPr>
        <w:t xml:space="preserve">rt. 68h ust. 15 </w:t>
      </w:r>
      <w:r>
        <w:rPr>
          <w:rFonts w:ascii="Times New Roman" w:hAnsi="Times New Roman" w:cs="Times New Roman"/>
          <w:bCs/>
          <w:szCs w:val="24"/>
        </w:rPr>
        <w:t>określa dokumenty</w:t>
      </w:r>
      <w:r w:rsidR="0037012B" w:rsidRPr="00B3536C">
        <w:rPr>
          <w:rFonts w:ascii="Times New Roman" w:hAnsi="Times New Roman" w:cs="Times New Roman"/>
          <w:bCs/>
          <w:szCs w:val="24"/>
        </w:rPr>
        <w:t>, które należy załączyć do wniosku o wydanie przez Dyrektora TDT upoważnienia do</w:t>
      </w:r>
      <w:r w:rsidR="0037012B" w:rsidRPr="00B3536C">
        <w:rPr>
          <w:rFonts w:ascii="Times New Roman" w:hAnsi="Times New Roman" w:cs="Times New Roman"/>
          <w:szCs w:val="24"/>
        </w:rPr>
        <w:t xml:space="preserve"> realizowania szkoleń specjalistycznych.</w:t>
      </w:r>
    </w:p>
    <w:p w14:paraId="0B1AB651" w14:textId="7F8394DE"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w:t>
      </w:r>
      <w:r w:rsidR="0037012B" w:rsidRPr="00B3536C">
        <w:rPr>
          <w:rFonts w:ascii="Times New Roman" w:hAnsi="Times New Roman" w:cs="Times New Roman"/>
          <w:bCs/>
          <w:szCs w:val="24"/>
        </w:rPr>
        <w:t>rt. 68h ust. 16 wskazuje, iż opłata za wydanie upoważnienia do</w:t>
      </w:r>
      <w:r w:rsidR="0037012B" w:rsidRPr="00B3536C">
        <w:rPr>
          <w:rFonts w:ascii="Times New Roman" w:hAnsi="Times New Roman" w:cs="Times New Roman"/>
          <w:szCs w:val="24"/>
        </w:rPr>
        <w:t xml:space="preserve"> realizowania szkoleń specjalistycznych</w:t>
      </w:r>
      <w:r w:rsidR="00C74ED5" w:rsidRPr="00B3536C">
        <w:rPr>
          <w:rFonts w:ascii="Times New Roman" w:hAnsi="Times New Roman" w:cs="Times New Roman"/>
          <w:bCs/>
          <w:szCs w:val="24"/>
        </w:rPr>
        <w:t xml:space="preserve"> stanowi przychód Transportowego Dozoru Technicznego i nie podlega zwrotowi.</w:t>
      </w:r>
    </w:p>
    <w:p w14:paraId="5EAC2215" w14:textId="070C2BEE"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w:t>
      </w:r>
      <w:r w:rsidR="0037012B" w:rsidRPr="00B3536C">
        <w:rPr>
          <w:rFonts w:ascii="Times New Roman" w:hAnsi="Times New Roman" w:cs="Times New Roman"/>
          <w:bCs/>
          <w:szCs w:val="24"/>
        </w:rPr>
        <w:t xml:space="preserve">rt. 68h ust. 17 wskazuje przesłanki do cofnięcia przez Dyrektora TDT </w:t>
      </w:r>
      <w:r w:rsidR="00C74ED5" w:rsidRPr="00B3536C">
        <w:rPr>
          <w:rFonts w:ascii="Times New Roman" w:hAnsi="Times New Roman" w:cs="Times New Roman"/>
          <w:bCs/>
          <w:szCs w:val="24"/>
        </w:rPr>
        <w:t>upoważnieni</w:t>
      </w:r>
      <w:r w:rsidR="0037012B" w:rsidRPr="00B3536C">
        <w:rPr>
          <w:rFonts w:ascii="Times New Roman" w:hAnsi="Times New Roman" w:cs="Times New Roman"/>
          <w:bCs/>
          <w:szCs w:val="24"/>
        </w:rPr>
        <w:t xml:space="preserve">a wydanego dla </w:t>
      </w:r>
      <w:r w:rsidR="00C74ED5" w:rsidRPr="00B3536C">
        <w:rPr>
          <w:rFonts w:ascii="Times New Roman" w:hAnsi="Times New Roman" w:cs="Times New Roman"/>
          <w:bCs/>
          <w:szCs w:val="24"/>
        </w:rPr>
        <w:t>jednostki</w:t>
      </w:r>
      <w:r w:rsidR="0037012B" w:rsidRPr="00B3536C">
        <w:rPr>
          <w:rFonts w:ascii="Times New Roman" w:hAnsi="Times New Roman" w:cs="Times New Roman"/>
          <w:bCs/>
          <w:szCs w:val="24"/>
        </w:rPr>
        <w:t>,</w:t>
      </w:r>
      <w:r w:rsidR="00C74ED5" w:rsidRPr="00B3536C">
        <w:rPr>
          <w:rFonts w:ascii="Times New Roman" w:hAnsi="Times New Roman" w:cs="Times New Roman"/>
          <w:bCs/>
          <w:szCs w:val="24"/>
        </w:rPr>
        <w:t xml:space="preserve"> do prowadzenia szkolenia</w:t>
      </w:r>
      <w:r w:rsidR="0037012B" w:rsidRPr="00B3536C">
        <w:rPr>
          <w:rFonts w:ascii="Times New Roman" w:hAnsi="Times New Roman" w:cs="Times New Roman"/>
          <w:bCs/>
          <w:szCs w:val="24"/>
        </w:rPr>
        <w:t xml:space="preserve"> specjalistycznego. </w:t>
      </w:r>
    </w:p>
    <w:p w14:paraId="34CB9E08" w14:textId="42B516AC"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w:t>
      </w:r>
      <w:r w:rsidR="0037012B" w:rsidRPr="00B3536C">
        <w:rPr>
          <w:rFonts w:ascii="Times New Roman" w:hAnsi="Times New Roman" w:cs="Times New Roman"/>
          <w:bCs/>
          <w:szCs w:val="24"/>
        </w:rPr>
        <w:t>rt. 68h ust. 18 nakłada na Dyrektora TDT obowiązek publikacji i aktualizacji na stronie podmiotowej Transportowego Dozoru Technicznego w</w:t>
      </w:r>
      <w:r w:rsidR="00C74ED5" w:rsidRPr="00B3536C">
        <w:rPr>
          <w:rFonts w:ascii="Times New Roman" w:hAnsi="Times New Roman" w:cs="Times New Roman"/>
          <w:bCs/>
          <w:szCs w:val="24"/>
        </w:rPr>
        <w:t>ykaz</w:t>
      </w:r>
      <w:r w:rsidR="0037012B" w:rsidRPr="00B3536C">
        <w:rPr>
          <w:rFonts w:ascii="Times New Roman" w:hAnsi="Times New Roman" w:cs="Times New Roman"/>
          <w:bCs/>
          <w:szCs w:val="24"/>
        </w:rPr>
        <w:t>u</w:t>
      </w:r>
      <w:r w:rsidR="00C74ED5" w:rsidRPr="00B3536C">
        <w:rPr>
          <w:rFonts w:ascii="Times New Roman" w:hAnsi="Times New Roman" w:cs="Times New Roman"/>
          <w:bCs/>
          <w:szCs w:val="24"/>
        </w:rPr>
        <w:t xml:space="preserve"> jednostek upoważnionych do prowadzenia szkole</w:t>
      </w:r>
      <w:r w:rsidR="0037012B" w:rsidRPr="00B3536C">
        <w:rPr>
          <w:rFonts w:ascii="Times New Roman" w:hAnsi="Times New Roman" w:cs="Times New Roman"/>
          <w:bCs/>
          <w:szCs w:val="24"/>
        </w:rPr>
        <w:t>ń specjalistycznych.</w:t>
      </w:r>
    </w:p>
    <w:p w14:paraId="6FEDF78D" w14:textId="47B13985"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szCs w:val="24"/>
        </w:rPr>
      </w:pPr>
      <w:r w:rsidRPr="00B3536C">
        <w:rPr>
          <w:rFonts w:ascii="Times New Roman" w:hAnsi="Times New Roman" w:cs="Times New Roman"/>
          <w:bCs/>
          <w:szCs w:val="24"/>
        </w:rPr>
        <w:t>a</w:t>
      </w:r>
      <w:r w:rsidR="0037012B" w:rsidRPr="00B3536C">
        <w:rPr>
          <w:rFonts w:ascii="Times New Roman" w:hAnsi="Times New Roman" w:cs="Times New Roman"/>
          <w:bCs/>
          <w:szCs w:val="24"/>
        </w:rPr>
        <w:t>rt. 68h ust. 19 wskazuje podmiot przeprowadzający e</w:t>
      </w:r>
      <w:r w:rsidR="00C74ED5" w:rsidRPr="00B3536C">
        <w:rPr>
          <w:rFonts w:ascii="Times New Roman" w:hAnsi="Times New Roman" w:cs="Times New Roman"/>
          <w:szCs w:val="24"/>
        </w:rPr>
        <w:t>gzamin kwalifikacyjny w zakresie krajowego indywidualnego dopuszczenia pojazdu niebędącego nowym pojazdem</w:t>
      </w:r>
      <w:r>
        <w:rPr>
          <w:rFonts w:ascii="Times New Roman" w:hAnsi="Times New Roman" w:cs="Times New Roman"/>
          <w:szCs w:val="24"/>
        </w:rPr>
        <w:t>.</w:t>
      </w:r>
      <w:r w:rsidRPr="00B3536C">
        <w:rPr>
          <w:rFonts w:ascii="Times New Roman" w:hAnsi="Times New Roman" w:cs="Times New Roman"/>
          <w:szCs w:val="24"/>
        </w:rPr>
        <w:t xml:space="preserve"> </w:t>
      </w:r>
      <w:r w:rsidR="0037012B" w:rsidRPr="00B3536C">
        <w:rPr>
          <w:rFonts w:ascii="Times New Roman" w:hAnsi="Times New Roman" w:cs="Times New Roman"/>
          <w:szCs w:val="24"/>
        </w:rPr>
        <w:t xml:space="preserve">Podmiotem tym jest </w:t>
      </w:r>
      <w:r w:rsidR="00C74ED5" w:rsidRPr="00B3536C">
        <w:rPr>
          <w:rFonts w:ascii="Times New Roman" w:hAnsi="Times New Roman" w:cs="Times New Roman"/>
          <w:szCs w:val="24"/>
        </w:rPr>
        <w:t>komisja powołana przez Dyrektora TDT</w:t>
      </w:r>
      <w:r>
        <w:rPr>
          <w:rFonts w:ascii="Times New Roman" w:hAnsi="Times New Roman" w:cs="Times New Roman"/>
          <w:szCs w:val="24"/>
        </w:rPr>
        <w:t>.</w:t>
      </w:r>
    </w:p>
    <w:p w14:paraId="33514D81" w14:textId="4F32895B"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lastRenderedPageBreak/>
        <w:t>a</w:t>
      </w:r>
      <w:r w:rsidR="0037012B" w:rsidRPr="00B3536C">
        <w:rPr>
          <w:rFonts w:ascii="Times New Roman" w:hAnsi="Times New Roman" w:cs="Times New Roman"/>
          <w:bCs/>
          <w:szCs w:val="24"/>
        </w:rPr>
        <w:t xml:space="preserve">rt. 68h ust. 20 </w:t>
      </w:r>
      <w:r>
        <w:rPr>
          <w:rFonts w:ascii="Times New Roman" w:hAnsi="Times New Roman" w:cs="Times New Roman"/>
          <w:bCs/>
          <w:szCs w:val="24"/>
        </w:rPr>
        <w:t>określa</w:t>
      </w:r>
      <w:r w:rsidR="0037012B" w:rsidRPr="00B3536C">
        <w:rPr>
          <w:rFonts w:ascii="Times New Roman" w:hAnsi="Times New Roman" w:cs="Times New Roman"/>
          <w:bCs/>
          <w:szCs w:val="24"/>
        </w:rPr>
        <w:t xml:space="preserve">, jakie </w:t>
      </w:r>
      <w:r>
        <w:rPr>
          <w:rFonts w:ascii="Times New Roman" w:hAnsi="Times New Roman" w:cs="Times New Roman"/>
          <w:bCs/>
          <w:szCs w:val="24"/>
        </w:rPr>
        <w:t>dane muszą być ujęte we</w:t>
      </w:r>
      <w:r w:rsidR="0037012B" w:rsidRPr="00B3536C">
        <w:rPr>
          <w:rFonts w:ascii="Times New Roman" w:hAnsi="Times New Roman" w:cs="Times New Roman"/>
          <w:bCs/>
          <w:szCs w:val="24"/>
        </w:rPr>
        <w:t xml:space="preserve"> wniosk</w:t>
      </w:r>
      <w:r>
        <w:rPr>
          <w:rFonts w:ascii="Times New Roman" w:hAnsi="Times New Roman" w:cs="Times New Roman"/>
          <w:bCs/>
          <w:szCs w:val="24"/>
        </w:rPr>
        <w:t>u</w:t>
      </w:r>
      <w:r w:rsidR="0037012B" w:rsidRPr="00B3536C">
        <w:rPr>
          <w:rFonts w:ascii="Times New Roman" w:hAnsi="Times New Roman" w:cs="Times New Roman"/>
          <w:bCs/>
          <w:szCs w:val="24"/>
        </w:rPr>
        <w:t xml:space="preserve"> zainteresowanego diagnosty o </w:t>
      </w:r>
      <w:r w:rsidR="000C0FC7" w:rsidRPr="00B3536C">
        <w:rPr>
          <w:rFonts w:ascii="Times New Roman" w:hAnsi="Times New Roman" w:cs="Times New Roman"/>
          <w:bCs/>
          <w:szCs w:val="24"/>
        </w:rPr>
        <w:t>przeprowadzenie egzaminu kwalifikacyjnego w zakresie krajowego indywidualnego dopuszczenia pojazdu niebędącego nowym pojazdem.</w:t>
      </w:r>
    </w:p>
    <w:p w14:paraId="664C67D8" w14:textId="05F92FAA"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w:t>
      </w:r>
      <w:r w:rsidR="000C0FC7" w:rsidRPr="00B3536C">
        <w:rPr>
          <w:rFonts w:ascii="Times New Roman" w:hAnsi="Times New Roman" w:cs="Times New Roman"/>
          <w:bCs/>
          <w:szCs w:val="24"/>
        </w:rPr>
        <w:t xml:space="preserve">rt. 68h ust. 21 określa obowiązek dołączenia </w:t>
      </w:r>
      <w:r>
        <w:rPr>
          <w:rFonts w:ascii="Times New Roman" w:hAnsi="Times New Roman" w:cs="Times New Roman"/>
          <w:bCs/>
          <w:szCs w:val="24"/>
        </w:rPr>
        <w:t xml:space="preserve">kopii </w:t>
      </w:r>
      <w:r w:rsidR="000C0FC7" w:rsidRPr="00B3536C">
        <w:rPr>
          <w:rFonts w:ascii="Times New Roman" w:hAnsi="Times New Roman" w:cs="Times New Roman"/>
          <w:bCs/>
          <w:szCs w:val="24"/>
        </w:rPr>
        <w:t>dowodu uiszczenia opłaty do wniosku o przeprowadzenie egzaminu kwalifikacyjnego w zakresie krajowego indywidualnego dopuszczenia pojazdu niebędącego nowym pojazdem.</w:t>
      </w:r>
    </w:p>
    <w:p w14:paraId="086AE38F" w14:textId="030446DF" w:rsidR="00B3536C" w:rsidRPr="00B3536C" w:rsidRDefault="00B3536C" w:rsidP="0028438B">
      <w:pPr>
        <w:pStyle w:val="ZARTzmartartykuempunktem"/>
        <w:numPr>
          <w:ilvl w:val="0"/>
          <w:numId w:val="46"/>
        </w:numPr>
        <w:spacing w:before="120" w:after="120"/>
        <w:ind w:left="426" w:hanging="349"/>
        <w:rPr>
          <w:rFonts w:ascii="Times New Roman" w:hAnsi="Times New Roman" w:cs="Times New Roman"/>
          <w:bCs/>
          <w:szCs w:val="24"/>
        </w:rPr>
      </w:pPr>
      <w:r w:rsidRPr="00B3536C">
        <w:rPr>
          <w:rFonts w:ascii="Times New Roman" w:hAnsi="Times New Roman" w:cs="Times New Roman"/>
          <w:bCs/>
          <w:szCs w:val="24"/>
        </w:rPr>
        <w:t>a</w:t>
      </w:r>
      <w:r w:rsidR="000C0FC7" w:rsidRPr="00B3536C">
        <w:rPr>
          <w:rFonts w:ascii="Times New Roman" w:hAnsi="Times New Roman" w:cs="Times New Roman"/>
          <w:bCs/>
          <w:szCs w:val="24"/>
        </w:rPr>
        <w:t xml:space="preserve">rt. 68h ust. 22 </w:t>
      </w:r>
      <w:r>
        <w:rPr>
          <w:rFonts w:ascii="Times New Roman" w:hAnsi="Times New Roman" w:cs="Times New Roman"/>
          <w:bCs/>
          <w:szCs w:val="24"/>
        </w:rPr>
        <w:t>określa</w:t>
      </w:r>
      <w:r w:rsidRPr="00B3536C">
        <w:rPr>
          <w:rFonts w:ascii="Times New Roman" w:hAnsi="Times New Roman" w:cs="Times New Roman"/>
          <w:bCs/>
          <w:szCs w:val="24"/>
        </w:rPr>
        <w:t xml:space="preserve"> </w:t>
      </w:r>
      <w:r w:rsidR="000C0FC7" w:rsidRPr="00B3536C">
        <w:rPr>
          <w:rFonts w:ascii="Times New Roman" w:hAnsi="Times New Roman" w:cs="Times New Roman"/>
          <w:bCs/>
          <w:szCs w:val="24"/>
        </w:rPr>
        <w:t>wysokość opłaty za przeprowadzenie egzaminu kwalifikacyjnego w zakresie krajowego indywidualnego dopuszczenia pojazdu niebędącego nowym pojazdem.</w:t>
      </w:r>
    </w:p>
    <w:p w14:paraId="6B21672D" w14:textId="561F860B" w:rsidR="00C74ED5" w:rsidRPr="0028438B" w:rsidRDefault="00B3536C" w:rsidP="0028438B">
      <w:pPr>
        <w:pStyle w:val="ZARTzmartartykuempunktem"/>
        <w:numPr>
          <w:ilvl w:val="0"/>
          <w:numId w:val="46"/>
        </w:numPr>
        <w:spacing w:before="120" w:after="120"/>
        <w:ind w:left="426" w:hanging="349"/>
        <w:rPr>
          <w:rFonts w:ascii="Times New Roman" w:hAnsi="Times New Roman" w:cs="Times New Roman"/>
          <w:szCs w:val="24"/>
        </w:rPr>
      </w:pPr>
      <w:r w:rsidRPr="0028438B">
        <w:rPr>
          <w:rFonts w:ascii="Times New Roman" w:hAnsi="Times New Roman" w:cs="Times New Roman"/>
          <w:szCs w:val="24"/>
        </w:rPr>
        <w:t>a</w:t>
      </w:r>
      <w:r w:rsidR="000C0FC7" w:rsidRPr="0028438B">
        <w:rPr>
          <w:rFonts w:ascii="Times New Roman" w:hAnsi="Times New Roman" w:cs="Times New Roman"/>
          <w:szCs w:val="24"/>
        </w:rPr>
        <w:t xml:space="preserve">rt. 68h ust. 23 wskazuje, iż opłata </w:t>
      </w:r>
      <w:r w:rsidR="000C0FC7" w:rsidRPr="0028438B">
        <w:rPr>
          <w:rFonts w:ascii="Times New Roman" w:hAnsi="Times New Roman" w:cs="Times New Roman"/>
          <w:bCs/>
          <w:szCs w:val="24"/>
        </w:rPr>
        <w:t>za przeprowadzenie egzaminu kwalifikacyjnego w zakresie krajowego indywidualnego dopuszczenia pojazdu niebędącego nowym pojazdem</w:t>
      </w:r>
      <w:r w:rsidR="000C0FC7" w:rsidRPr="0028438B">
        <w:rPr>
          <w:rFonts w:ascii="Times New Roman" w:hAnsi="Times New Roman" w:cs="Times New Roman"/>
          <w:szCs w:val="24"/>
        </w:rPr>
        <w:t xml:space="preserve"> </w:t>
      </w:r>
      <w:r w:rsidR="00C74ED5" w:rsidRPr="0028438B">
        <w:rPr>
          <w:rFonts w:ascii="Times New Roman" w:hAnsi="Times New Roman" w:cs="Times New Roman"/>
          <w:szCs w:val="24"/>
        </w:rPr>
        <w:t>stanowi przychód Transportowego Dozoru Technicznego i nie podlega zwrotowi.</w:t>
      </w:r>
    </w:p>
    <w:p w14:paraId="1BFDE236" w14:textId="7500602A" w:rsidR="00462BE6" w:rsidRPr="000C59BC" w:rsidRDefault="00462BE6"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68i zawiera przepisy </w:t>
      </w:r>
      <w:r w:rsidRPr="000C59BC">
        <w:rPr>
          <w:rFonts w:ascii="Times New Roman" w:hAnsi="Times New Roman" w:cs="Times New Roman"/>
          <w:b/>
          <w:szCs w:val="24"/>
        </w:rPr>
        <w:t xml:space="preserve">dotyczące uzyskania uprawnienia dedykowanego zainteresowanemu przedsiębiorcy, który </w:t>
      </w:r>
      <w:r w:rsidRPr="000C59BC">
        <w:rPr>
          <w:rFonts w:ascii="Times New Roman" w:hAnsi="Times New Roman" w:cs="Times New Roman"/>
          <w:szCs w:val="24"/>
        </w:rPr>
        <w:t xml:space="preserve">wykonuje działalność gospodarczą w zakresie stacji kontroli pojazdów, i </w:t>
      </w:r>
      <w:r w:rsidRPr="000C59BC">
        <w:rPr>
          <w:rFonts w:ascii="Times New Roman" w:hAnsi="Times New Roman" w:cs="Times New Roman"/>
          <w:b/>
          <w:bCs/>
          <w:szCs w:val="24"/>
        </w:rPr>
        <w:t>chciałby, by w prowadzonej przez niego stacji kontroli pojazdów, realizowana była przez uprawnionego diagnostę, procedura krajowego indywidualnego dopuszczenia pojazdu niebędącego nowym pojazdem</w:t>
      </w:r>
      <w:r w:rsidRPr="000C59BC">
        <w:rPr>
          <w:rFonts w:ascii="Times New Roman" w:hAnsi="Times New Roman" w:cs="Times New Roman"/>
          <w:szCs w:val="24"/>
        </w:rPr>
        <w:t>, i tak:</w:t>
      </w:r>
    </w:p>
    <w:p w14:paraId="5340DB5D" w14:textId="12663436" w:rsidR="00462BE6" w:rsidRPr="000C59BC" w:rsidRDefault="00B3536C" w:rsidP="0028438B">
      <w:pPr>
        <w:pStyle w:val="ZARTzmartartykuempunktem"/>
        <w:numPr>
          <w:ilvl w:val="0"/>
          <w:numId w:val="47"/>
        </w:numPr>
        <w:spacing w:before="120" w:after="120"/>
        <w:ind w:left="426"/>
        <w:rPr>
          <w:rFonts w:ascii="Times New Roman" w:hAnsi="Times New Roman" w:cs="Times New Roman"/>
          <w:szCs w:val="24"/>
        </w:rPr>
      </w:pPr>
      <w:r>
        <w:rPr>
          <w:rFonts w:ascii="Times New Roman" w:hAnsi="Times New Roman" w:cs="Times New Roman"/>
          <w:szCs w:val="24"/>
        </w:rPr>
        <w:t>a</w:t>
      </w:r>
      <w:r w:rsidRPr="000C59BC">
        <w:rPr>
          <w:rFonts w:ascii="Times New Roman" w:hAnsi="Times New Roman" w:cs="Times New Roman"/>
          <w:szCs w:val="24"/>
        </w:rPr>
        <w:t>rt</w:t>
      </w:r>
      <w:r w:rsidR="00462BE6" w:rsidRPr="000C59BC">
        <w:rPr>
          <w:rFonts w:ascii="Times New Roman" w:hAnsi="Times New Roman" w:cs="Times New Roman"/>
          <w:szCs w:val="24"/>
        </w:rPr>
        <w:t>. 68i ust. 1-3 określa, iż decyzja dotycząca uzyskania uprawnienia, wydawana jest za opłatą, przez Dyrektora TDT, w drodze decyzji administracyjnej, na wniosek zainteresowanego przedsiębiorcy, po spełnieniu przez tego przedsiębiorcę konkretnych przesłanek. Przedsiębiorca ten będzie musiał:</w:t>
      </w:r>
    </w:p>
    <w:p w14:paraId="7A2C7325" w14:textId="4DCF30F2" w:rsidR="00462BE6"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1)  </w:t>
      </w:r>
      <w:r w:rsidRPr="000C59BC">
        <w:rPr>
          <w:rFonts w:ascii="Times New Roman" w:hAnsi="Times New Roman" w:cs="Times New Roman"/>
          <w:szCs w:val="24"/>
        </w:rPr>
        <w:tab/>
        <w:t>być wpisany do rejestru przedsiębiorców prowadzących stację kontroli pojazdów;</w:t>
      </w:r>
    </w:p>
    <w:p w14:paraId="164A5605" w14:textId="37232C30" w:rsidR="00462BE6"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2)   </w:t>
      </w:r>
      <w:r w:rsidR="006D4C6D" w:rsidRPr="000C59BC">
        <w:rPr>
          <w:rFonts w:ascii="Times New Roman" w:hAnsi="Times New Roman" w:cs="Times New Roman"/>
          <w:szCs w:val="24"/>
        </w:rPr>
        <w:tab/>
      </w:r>
      <w:r w:rsidRPr="000C59BC">
        <w:rPr>
          <w:rFonts w:ascii="Times New Roman" w:hAnsi="Times New Roman" w:cs="Times New Roman"/>
          <w:szCs w:val="24"/>
        </w:rPr>
        <w:t xml:space="preserve">posiadać ważne poświadczenie zgodności wyposażenia i warunków lokalowych z wymaganiami odpowiednio do zakresu przeprowadzanych badań; </w:t>
      </w:r>
    </w:p>
    <w:p w14:paraId="1240EE6C" w14:textId="75EDA86C" w:rsidR="00B3536C" w:rsidRDefault="00462BE6" w:rsidP="0053073E">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3) </w:t>
      </w:r>
      <w:r w:rsidRPr="000C59BC">
        <w:rPr>
          <w:rFonts w:ascii="Times New Roman" w:hAnsi="Times New Roman" w:cs="Times New Roman"/>
          <w:szCs w:val="24"/>
        </w:rPr>
        <w:tab/>
        <w:t xml:space="preserve">zatrudniać co najmniej jednego uprawnionego diagnostę posiadającego zaświadczenie kwalifikacyjne do realizacji nowej procedury krajowego indywidualnego dopuszczenia pojazdu niebędącego nowym pojazdem. </w:t>
      </w:r>
    </w:p>
    <w:p w14:paraId="0319E7AA" w14:textId="77777777" w:rsidR="00B3536C" w:rsidRDefault="00B3536C" w:rsidP="0053073E">
      <w:pPr>
        <w:pStyle w:val="ZPKTzmpktartykuempunktem"/>
        <w:spacing w:before="120" w:after="120"/>
        <w:rPr>
          <w:rFonts w:ascii="Times New Roman" w:hAnsi="Times New Roman" w:cs="Times New Roman"/>
          <w:szCs w:val="24"/>
        </w:rPr>
      </w:pPr>
    </w:p>
    <w:p w14:paraId="5A56FC01" w14:textId="090BBBC2" w:rsidR="00B3536C" w:rsidRPr="000C59BC" w:rsidRDefault="00B3536C" w:rsidP="0028438B">
      <w:pPr>
        <w:pStyle w:val="ZPKTzmpktartykuempunktem"/>
        <w:numPr>
          <w:ilvl w:val="0"/>
          <w:numId w:val="47"/>
        </w:numPr>
        <w:spacing w:before="120" w:after="120"/>
        <w:ind w:left="426"/>
      </w:pPr>
      <w:r>
        <w:t xml:space="preserve">art. 68i </w:t>
      </w:r>
      <w:r w:rsidR="00381BA2" w:rsidRPr="000C59BC">
        <w:t xml:space="preserve">ust. 2 określa zawartość wniosku przedsiębiorcy, natomiast </w:t>
      </w:r>
      <w:r w:rsidR="0009322F">
        <w:t>art. 68i</w:t>
      </w:r>
      <w:r w:rsidR="0009322F" w:rsidRPr="000C59BC">
        <w:t xml:space="preserve"> </w:t>
      </w:r>
      <w:r w:rsidR="00381BA2" w:rsidRPr="000C59BC">
        <w:t xml:space="preserve">ust. 3 wskazuje, jakie </w:t>
      </w:r>
      <w:r w:rsidR="0009322F">
        <w:t xml:space="preserve">dokumenty </w:t>
      </w:r>
      <w:r w:rsidR="00381BA2" w:rsidRPr="000C59BC">
        <w:t xml:space="preserve">należy załączyć do </w:t>
      </w:r>
      <w:r w:rsidR="0009322F">
        <w:t xml:space="preserve">tego </w:t>
      </w:r>
      <w:r w:rsidR="00381BA2" w:rsidRPr="000C59BC">
        <w:t>wniosku.</w:t>
      </w:r>
    </w:p>
    <w:p w14:paraId="67DB2BC5" w14:textId="222EAB37" w:rsidR="00381BA2" w:rsidRPr="0028438B" w:rsidRDefault="00B3536C" w:rsidP="0028438B">
      <w:pPr>
        <w:pStyle w:val="ZPKTzmpktartykuempunktem"/>
        <w:numPr>
          <w:ilvl w:val="0"/>
          <w:numId w:val="47"/>
        </w:numPr>
        <w:spacing w:before="120" w:after="120"/>
        <w:ind w:left="426"/>
        <w:rPr>
          <w:rFonts w:ascii="Times New Roman" w:hAnsi="Times New Roman" w:cs="Times New Roman"/>
          <w:szCs w:val="24"/>
        </w:rPr>
      </w:pPr>
      <w:r w:rsidRPr="0028438B">
        <w:rPr>
          <w:rFonts w:ascii="Times New Roman" w:hAnsi="Times New Roman" w:cs="Times New Roman"/>
          <w:szCs w:val="24"/>
        </w:rPr>
        <w:lastRenderedPageBreak/>
        <w:t>a</w:t>
      </w:r>
      <w:r w:rsidR="00381BA2" w:rsidRPr="0028438B">
        <w:rPr>
          <w:rFonts w:ascii="Times New Roman" w:hAnsi="Times New Roman" w:cs="Times New Roman"/>
          <w:szCs w:val="24"/>
        </w:rPr>
        <w:t xml:space="preserve">rt. 68i ust. 4 wskazuje termin ważności uprawnienia </w:t>
      </w:r>
      <w:r w:rsidR="00462BE6" w:rsidRPr="0028438B">
        <w:rPr>
          <w:rFonts w:ascii="Times New Roman" w:hAnsi="Times New Roman" w:cs="Times New Roman"/>
          <w:szCs w:val="24"/>
        </w:rPr>
        <w:t>do realizacji procedury krajowego indywidualnego dopuszczenia pojazdu niebędącego nowym pojazdem</w:t>
      </w:r>
      <w:r w:rsidR="00381BA2" w:rsidRPr="0028438B">
        <w:rPr>
          <w:rFonts w:ascii="Times New Roman" w:hAnsi="Times New Roman" w:cs="Times New Roman"/>
          <w:szCs w:val="24"/>
        </w:rPr>
        <w:t>. I tak: uprawnienie będzie</w:t>
      </w:r>
      <w:r w:rsidR="00462BE6" w:rsidRPr="0028438B">
        <w:rPr>
          <w:rFonts w:ascii="Times New Roman" w:hAnsi="Times New Roman" w:cs="Times New Roman"/>
          <w:szCs w:val="24"/>
        </w:rPr>
        <w:t xml:space="preserve"> wydawane do czasu zmiany stanu faktycznego, dla którego zostało wydane, nie dłużej niż przez 5 lat od daty jego wydania</w:t>
      </w:r>
      <w:r w:rsidR="008F0B88" w:rsidRPr="0028438B">
        <w:rPr>
          <w:rFonts w:ascii="Times New Roman" w:hAnsi="Times New Roman" w:cs="Times New Roman"/>
          <w:szCs w:val="24"/>
        </w:rPr>
        <w:t>, analogicznie jak przewidziane w PRD w art. 83 ust. 4  poświadczenia zgodności wyposażenia i warunków lokalowych z wymaganiami odpowiednio do zakresu przeprowadzanych badań.</w:t>
      </w:r>
    </w:p>
    <w:p w14:paraId="759F673B" w14:textId="736B171F" w:rsidR="0009322F" w:rsidRPr="000C59BC" w:rsidRDefault="00381BA2" w:rsidP="0028438B">
      <w:pPr>
        <w:pStyle w:val="ZUSTzmustartykuempunktem"/>
        <w:keepNext/>
        <w:spacing w:before="120" w:after="120"/>
        <w:ind w:left="426" w:firstLine="0"/>
        <w:rPr>
          <w:rFonts w:ascii="Times New Roman" w:hAnsi="Times New Roman" w:cs="Times New Roman"/>
          <w:szCs w:val="24"/>
        </w:rPr>
      </w:pPr>
      <w:r w:rsidRPr="000C59BC">
        <w:rPr>
          <w:rFonts w:ascii="Times New Roman" w:hAnsi="Times New Roman" w:cs="Times New Roman"/>
          <w:szCs w:val="24"/>
        </w:rPr>
        <w:t xml:space="preserve">Powyższy przepis wyjaśnia również, </w:t>
      </w:r>
      <w:r w:rsidR="008F0B88">
        <w:rPr>
          <w:rFonts w:ascii="Times New Roman" w:hAnsi="Times New Roman" w:cs="Times New Roman"/>
          <w:szCs w:val="24"/>
        </w:rPr>
        <w:t xml:space="preserve">iż </w:t>
      </w:r>
      <w:r w:rsidR="006D4C6D" w:rsidRPr="000C59BC">
        <w:rPr>
          <w:rFonts w:ascii="Times New Roman" w:hAnsi="Times New Roman" w:cs="Times New Roman"/>
          <w:szCs w:val="24"/>
        </w:rPr>
        <w:t xml:space="preserve">w przypadku zmiany stanu faktycznego, dla którego wydane zostało uprawnienie przedsiębiorcy, uprawnienie wygasa z mocy prawa, przy czym </w:t>
      </w:r>
      <w:r w:rsidRPr="000C59BC">
        <w:rPr>
          <w:rFonts w:ascii="Times New Roman" w:hAnsi="Times New Roman" w:cs="Times New Roman"/>
          <w:szCs w:val="24"/>
        </w:rPr>
        <w:t>z</w:t>
      </w:r>
      <w:r w:rsidR="00462BE6" w:rsidRPr="000C59BC">
        <w:rPr>
          <w:rFonts w:ascii="Times New Roman" w:hAnsi="Times New Roman" w:cs="Times New Roman"/>
          <w:szCs w:val="24"/>
        </w:rPr>
        <w:t xml:space="preserve">atrudnienie nowego diagnosty posiadającego zaświadczenie kwalifikacyjne nie stanowi zmiany stanu faktycznego pod warunkiem, że przedsiębiorca zawiadomi o tym fakcie Dyrektora TDT w terminie 3 dni od dnia zatrudnienia, w postaci papierowej albo elektronicznej. </w:t>
      </w:r>
    </w:p>
    <w:p w14:paraId="5556804C" w14:textId="6E19B7E0" w:rsidR="0009322F" w:rsidRPr="000C59BC" w:rsidRDefault="0009322F" w:rsidP="0028438B">
      <w:pPr>
        <w:pStyle w:val="ZUSTzmustartykuempunktem"/>
        <w:keepNext/>
        <w:numPr>
          <w:ilvl w:val="0"/>
          <w:numId w:val="47"/>
        </w:numPr>
        <w:spacing w:before="120" w:after="120"/>
        <w:ind w:left="426"/>
        <w:rPr>
          <w:rFonts w:ascii="Times New Roman" w:hAnsi="Times New Roman" w:cs="Times New Roman"/>
          <w:szCs w:val="24"/>
        </w:rPr>
      </w:pPr>
      <w:r>
        <w:rPr>
          <w:rFonts w:ascii="Times New Roman" w:hAnsi="Times New Roman" w:cs="Times New Roman"/>
          <w:szCs w:val="24"/>
        </w:rPr>
        <w:t>a</w:t>
      </w:r>
      <w:r w:rsidR="00381BA2" w:rsidRPr="000C59BC">
        <w:rPr>
          <w:rFonts w:ascii="Times New Roman" w:hAnsi="Times New Roman" w:cs="Times New Roman"/>
          <w:szCs w:val="24"/>
        </w:rPr>
        <w:t xml:space="preserve">rt. 68i ust. 5 </w:t>
      </w:r>
      <w:r>
        <w:rPr>
          <w:rFonts w:ascii="Times New Roman" w:hAnsi="Times New Roman" w:cs="Times New Roman"/>
          <w:szCs w:val="24"/>
        </w:rPr>
        <w:t>określa</w:t>
      </w:r>
      <w:r w:rsidRPr="000C59BC">
        <w:rPr>
          <w:rFonts w:ascii="Times New Roman" w:hAnsi="Times New Roman" w:cs="Times New Roman"/>
          <w:szCs w:val="24"/>
        </w:rPr>
        <w:t xml:space="preserve"> </w:t>
      </w:r>
      <w:r w:rsidR="00381BA2" w:rsidRPr="000C59BC">
        <w:rPr>
          <w:rFonts w:ascii="Times New Roman" w:hAnsi="Times New Roman" w:cs="Times New Roman"/>
          <w:szCs w:val="24"/>
        </w:rPr>
        <w:t xml:space="preserve">wysokość opłaty za wydanie uprawnienia do realizacji procedury krajowego indywidualnego dopuszczenia pojazdu niebędącego nowym pojazdem. </w:t>
      </w:r>
    </w:p>
    <w:p w14:paraId="7B196CCC" w14:textId="59361A3D" w:rsidR="0009322F" w:rsidRPr="0009322F" w:rsidRDefault="0009322F" w:rsidP="0028438B">
      <w:pPr>
        <w:pStyle w:val="ZUSTzmustartykuempunktem"/>
        <w:keepNext/>
        <w:numPr>
          <w:ilvl w:val="0"/>
          <w:numId w:val="47"/>
        </w:numPr>
        <w:spacing w:before="120" w:after="120"/>
        <w:ind w:left="426"/>
        <w:rPr>
          <w:rFonts w:ascii="Times New Roman" w:hAnsi="Times New Roman" w:cs="Times New Roman"/>
          <w:szCs w:val="24"/>
        </w:rPr>
      </w:pPr>
      <w:r w:rsidRPr="0009322F">
        <w:rPr>
          <w:rFonts w:ascii="Times New Roman" w:hAnsi="Times New Roman" w:cs="Times New Roman"/>
          <w:szCs w:val="24"/>
        </w:rPr>
        <w:t>a</w:t>
      </w:r>
      <w:r w:rsidR="00381BA2" w:rsidRPr="0009322F">
        <w:rPr>
          <w:rFonts w:ascii="Times New Roman" w:hAnsi="Times New Roman" w:cs="Times New Roman"/>
          <w:szCs w:val="24"/>
        </w:rPr>
        <w:t xml:space="preserve">rt. 68i ust. 6 określa, iż opłata za wydanie uprawnienia do realizacji procedury krajowego indywidualnego dopuszczenia pojazdu niebędącego nowym pojazdem jest </w:t>
      </w:r>
      <w:r w:rsidR="00462BE6" w:rsidRPr="0009322F">
        <w:rPr>
          <w:rFonts w:ascii="Times New Roman" w:hAnsi="Times New Roman" w:cs="Times New Roman"/>
          <w:szCs w:val="24"/>
        </w:rPr>
        <w:t>przych</w:t>
      </w:r>
      <w:r w:rsidR="00381BA2" w:rsidRPr="0009322F">
        <w:rPr>
          <w:rFonts w:ascii="Times New Roman" w:hAnsi="Times New Roman" w:cs="Times New Roman"/>
          <w:szCs w:val="24"/>
        </w:rPr>
        <w:t>odem</w:t>
      </w:r>
      <w:r w:rsidR="00462BE6" w:rsidRPr="0009322F">
        <w:rPr>
          <w:rFonts w:ascii="Times New Roman" w:hAnsi="Times New Roman" w:cs="Times New Roman"/>
          <w:szCs w:val="24"/>
        </w:rPr>
        <w:t xml:space="preserve"> Transportowego Dozoru Technicznego i nie podlega zwrotowi.</w:t>
      </w:r>
    </w:p>
    <w:p w14:paraId="45FD28D8" w14:textId="17568E17" w:rsidR="0009322F" w:rsidRPr="0009322F" w:rsidRDefault="0009322F" w:rsidP="0028438B">
      <w:pPr>
        <w:pStyle w:val="ZUSTzmustartykuempunktem"/>
        <w:keepNext/>
        <w:numPr>
          <w:ilvl w:val="0"/>
          <w:numId w:val="47"/>
        </w:numPr>
        <w:spacing w:before="120" w:after="120"/>
        <w:ind w:left="426"/>
        <w:rPr>
          <w:rFonts w:ascii="Times New Roman" w:hAnsi="Times New Roman" w:cs="Times New Roman"/>
          <w:szCs w:val="24"/>
        </w:rPr>
      </w:pPr>
      <w:r w:rsidRPr="0009322F">
        <w:rPr>
          <w:rFonts w:ascii="Times New Roman" w:hAnsi="Times New Roman" w:cs="Times New Roman"/>
          <w:szCs w:val="24"/>
        </w:rPr>
        <w:t>a</w:t>
      </w:r>
      <w:r w:rsidR="00381BA2" w:rsidRPr="0009322F">
        <w:rPr>
          <w:rFonts w:ascii="Times New Roman" w:hAnsi="Times New Roman" w:cs="Times New Roman"/>
          <w:szCs w:val="24"/>
        </w:rPr>
        <w:t>rt. 68i ust. 7 daje możliwość przedłużenia ważności uprawnienia do realizacji procedury krajowego indywidualnego dopuszczenia pojazdu niebędącego nowym pojazdem, za opłatą i na wniosek przedsiębiorcy, który je wcześniej uzyskał, zatem i spełnił określone przesłanki.</w:t>
      </w:r>
    </w:p>
    <w:p w14:paraId="2AC52125" w14:textId="030E5823" w:rsidR="0009322F" w:rsidRPr="0009322F" w:rsidRDefault="0009322F" w:rsidP="0028438B">
      <w:pPr>
        <w:pStyle w:val="ZUSTzmustartykuempunktem"/>
        <w:keepNext/>
        <w:numPr>
          <w:ilvl w:val="0"/>
          <w:numId w:val="47"/>
        </w:numPr>
        <w:spacing w:before="120" w:after="120"/>
        <w:ind w:left="426"/>
        <w:rPr>
          <w:rFonts w:ascii="Times New Roman" w:hAnsi="Times New Roman" w:cs="Times New Roman"/>
          <w:szCs w:val="24"/>
        </w:rPr>
      </w:pPr>
      <w:r w:rsidRPr="0009322F">
        <w:rPr>
          <w:rFonts w:ascii="Times New Roman" w:hAnsi="Times New Roman" w:cs="Times New Roman"/>
          <w:szCs w:val="24"/>
        </w:rPr>
        <w:t>a</w:t>
      </w:r>
      <w:r w:rsidR="00381BA2" w:rsidRPr="0009322F">
        <w:rPr>
          <w:rFonts w:ascii="Times New Roman" w:hAnsi="Times New Roman" w:cs="Times New Roman"/>
          <w:szCs w:val="24"/>
        </w:rPr>
        <w:t xml:space="preserve">rt. 68i ust. 8 dalej odnosi się do możliwości przedłużenia ważności uprawnienia do realizacji procedury krajowego indywidualnego dopuszczenia pojazdu niebędącego nowym pojazdem wskazując, że wniosek w tym zakresie ma zawierać dane </w:t>
      </w:r>
      <w:r w:rsidR="00381BA2" w:rsidRPr="0009322F">
        <w:rPr>
          <w:rFonts w:ascii="Times New Roman" w:hAnsi="Times New Roman" w:cs="Times New Roman"/>
          <w:szCs w:val="24"/>
        </w:rPr>
        <w:lastRenderedPageBreak/>
        <w:t>przedsiębiorcy wnioskującego o przedłużenie okresu ważności jego uprawnienia, oraz datę wydania i numer tego uprawnienia.</w:t>
      </w:r>
    </w:p>
    <w:p w14:paraId="6B5FB969" w14:textId="424F8DFD" w:rsidR="0009322F" w:rsidRPr="0009322F" w:rsidRDefault="0009322F" w:rsidP="0028438B">
      <w:pPr>
        <w:pStyle w:val="ZUSTzmustartykuempunktem"/>
        <w:keepNext/>
        <w:numPr>
          <w:ilvl w:val="0"/>
          <w:numId w:val="47"/>
        </w:numPr>
        <w:spacing w:before="120" w:after="120"/>
        <w:ind w:left="426"/>
        <w:rPr>
          <w:rFonts w:ascii="Times New Roman" w:hAnsi="Times New Roman" w:cs="Times New Roman"/>
          <w:szCs w:val="24"/>
        </w:rPr>
      </w:pPr>
      <w:r w:rsidRPr="0009322F">
        <w:rPr>
          <w:rFonts w:ascii="Times New Roman" w:hAnsi="Times New Roman" w:cs="Times New Roman"/>
          <w:szCs w:val="24"/>
        </w:rPr>
        <w:t>a</w:t>
      </w:r>
      <w:r w:rsidR="00381BA2" w:rsidRPr="0009322F">
        <w:rPr>
          <w:rFonts w:ascii="Times New Roman" w:hAnsi="Times New Roman" w:cs="Times New Roman"/>
          <w:szCs w:val="24"/>
        </w:rPr>
        <w:t xml:space="preserve">rt. 68i ust. 9 </w:t>
      </w:r>
      <w:r w:rsidR="00C2208F" w:rsidRPr="0009322F">
        <w:rPr>
          <w:rFonts w:ascii="Times New Roman" w:hAnsi="Times New Roman" w:cs="Times New Roman"/>
          <w:szCs w:val="24"/>
        </w:rPr>
        <w:t>określa dokumenty, jakie należy dołączyć do wniosku o przedłużenie ważności uprawnienia do realizacji procedury krajowego indywidualnego dopuszczenia pojazdu niebędącego nowym pojazdem.</w:t>
      </w:r>
    </w:p>
    <w:p w14:paraId="0AD9C193" w14:textId="0107006D" w:rsidR="00C2208F" w:rsidRPr="0009322F" w:rsidRDefault="0009322F" w:rsidP="0028438B">
      <w:pPr>
        <w:pStyle w:val="ZUSTzmustartykuempunktem"/>
        <w:keepNext/>
        <w:numPr>
          <w:ilvl w:val="0"/>
          <w:numId w:val="47"/>
        </w:numPr>
        <w:spacing w:before="120" w:after="120"/>
        <w:ind w:left="426"/>
        <w:rPr>
          <w:rFonts w:ascii="Times New Roman" w:hAnsi="Times New Roman" w:cs="Times New Roman"/>
          <w:szCs w:val="24"/>
        </w:rPr>
      </w:pPr>
      <w:r w:rsidRPr="0009322F">
        <w:rPr>
          <w:rFonts w:ascii="Times New Roman" w:hAnsi="Times New Roman" w:cs="Times New Roman"/>
          <w:szCs w:val="24"/>
        </w:rPr>
        <w:t>art</w:t>
      </w:r>
      <w:r w:rsidR="00C2208F" w:rsidRPr="0009322F">
        <w:rPr>
          <w:rFonts w:ascii="Times New Roman" w:hAnsi="Times New Roman" w:cs="Times New Roman"/>
          <w:szCs w:val="24"/>
        </w:rPr>
        <w:t>. 68i ust. 10 uzależnia możliwość przedłużenia ważności uprawnienia do realizacji procedury krajowego indywidualnego dopuszczenia pojazdu niebędącego nowym pojazdem</w:t>
      </w:r>
      <w:r w:rsidR="001706EF" w:rsidRPr="0009322F">
        <w:rPr>
          <w:rFonts w:ascii="Times New Roman" w:hAnsi="Times New Roman" w:cs="Times New Roman"/>
          <w:szCs w:val="24"/>
        </w:rPr>
        <w:t xml:space="preserve"> od:</w:t>
      </w:r>
    </w:p>
    <w:p w14:paraId="77603C44" w14:textId="4955CF5E" w:rsidR="00462BE6"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1) </w:t>
      </w:r>
      <w:r w:rsidRPr="000C59BC">
        <w:rPr>
          <w:rFonts w:ascii="Times New Roman" w:hAnsi="Times New Roman" w:cs="Times New Roman"/>
          <w:szCs w:val="24"/>
        </w:rPr>
        <w:tab/>
        <w:t>złożeni</w:t>
      </w:r>
      <w:r w:rsidR="001706EF" w:rsidRPr="000C59BC">
        <w:rPr>
          <w:rFonts w:ascii="Times New Roman" w:hAnsi="Times New Roman" w:cs="Times New Roman"/>
          <w:szCs w:val="24"/>
        </w:rPr>
        <w:t>a</w:t>
      </w:r>
      <w:r w:rsidRPr="000C59BC">
        <w:rPr>
          <w:rFonts w:ascii="Times New Roman" w:hAnsi="Times New Roman" w:cs="Times New Roman"/>
          <w:szCs w:val="24"/>
        </w:rPr>
        <w:t xml:space="preserve"> wniosku nie później niż w terminie 2 miesięcy przed dniem upływu okresu ważności tego uprawnienia;</w:t>
      </w:r>
    </w:p>
    <w:p w14:paraId="03B385F7" w14:textId="04A7FD17" w:rsidR="0009322F"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2) </w:t>
      </w:r>
      <w:r w:rsidRPr="000C59BC">
        <w:rPr>
          <w:rFonts w:ascii="Times New Roman" w:hAnsi="Times New Roman" w:cs="Times New Roman"/>
          <w:szCs w:val="24"/>
        </w:rPr>
        <w:tab/>
      </w:r>
      <w:r w:rsidR="001706EF" w:rsidRPr="000C59BC">
        <w:rPr>
          <w:rFonts w:ascii="Times New Roman" w:hAnsi="Times New Roman" w:cs="Times New Roman"/>
          <w:szCs w:val="24"/>
        </w:rPr>
        <w:t xml:space="preserve">faktu </w:t>
      </w:r>
      <w:r w:rsidRPr="000C59BC">
        <w:rPr>
          <w:rFonts w:ascii="Times New Roman" w:hAnsi="Times New Roman" w:cs="Times New Roman"/>
          <w:szCs w:val="24"/>
        </w:rPr>
        <w:t>realizowani</w:t>
      </w:r>
      <w:r w:rsidR="001706EF" w:rsidRPr="000C59BC">
        <w:rPr>
          <w:rFonts w:ascii="Times New Roman" w:hAnsi="Times New Roman" w:cs="Times New Roman"/>
          <w:szCs w:val="24"/>
        </w:rPr>
        <w:t>a</w:t>
      </w:r>
      <w:r w:rsidRPr="000C59BC">
        <w:rPr>
          <w:rFonts w:ascii="Times New Roman" w:hAnsi="Times New Roman" w:cs="Times New Roman"/>
          <w:szCs w:val="24"/>
        </w:rPr>
        <w:t xml:space="preserve"> w stacji kontroli pojazdów procedury krajowego indywidualnego dopuszczenia pojazdu niebędącego nowym pojazdem przez co najmniej 2 lata w okresie ostatnich 3 lat ważności tego uprawnienia.   </w:t>
      </w:r>
    </w:p>
    <w:p w14:paraId="64CB66C5" w14:textId="44A190C8" w:rsidR="0009322F" w:rsidRPr="000C59BC" w:rsidRDefault="0009322F" w:rsidP="0028438B">
      <w:pPr>
        <w:pStyle w:val="ZPKTzmpktartykuempunktem"/>
        <w:numPr>
          <w:ilvl w:val="0"/>
          <w:numId w:val="48"/>
        </w:numPr>
        <w:spacing w:before="120" w:after="120"/>
        <w:ind w:left="426"/>
      </w:pPr>
      <w:r>
        <w:t>a</w:t>
      </w:r>
      <w:r w:rsidRPr="000C59BC">
        <w:t>rt</w:t>
      </w:r>
      <w:r w:rsidR="001706EF" w:rsidRPr="000C59BC">
        <w:t>. 68i ust. 11 określa, iż przedłużenie ważności uprawnienia do realizacji procedury krajowego indywidualnego dopuszczenia pojazdu niebędącego nowym pojazdem może nastąpić na okres do momentu zmiany stanu faktycznego, dla którego zostało wydane, nie dłużej niż przez 5 lat od daty jego wydania.</w:t>
      </w:r>
    </w:p>
    <w:p w14:paraId="1685E2D5" w14:textId="4619D1C4" w:rsidR="0009322F" w:rsidRPr="0009322F" w:rsidRDefault="0009322F" w:rsidP="0028438B">
      <w:pPr>
        <w:pStyle w:val="ZPKTzmpktartykuempunktem"/>
        <w:numPr>
          <w:ilvl w:val="0"/>
          <w:numId w:val="48"/>
        </w:numPr>
        <w:spacing w:before="120" w:after="120"/>
        <w:ind w:left="426"/>
        <w:rPr>
          <w:rFonts w:ascii="Times New Roman" w:hAnsi="Times New Roman" w:cs="Times New Roman"/>
          <w:szCs w:val="24"/>
        </w:rPr>
      </w:pPr>
      <w:r w:rsidRPr="0009322F">
        <w:rPr>
          <w:rFonts w:ascii="Times New Roman" w:hAnsi="Times New Roman" w:cs="Times New Roman"/>
          <w:szCs w:val="24"/>
        </w:rPr>
        <w:t>art</w:t>
      </w:r>
      <w:r w:rsidR="001706EF" w:rsidRPr="0009322F">
        <w:rPr>
          <w:rFonts w:ascii="Times New Roman" w:hAnsi="Times New Roman" w:cs="Times New Roman"/>
          <w:szCs w:val="24"/>
        </w:rPr>
        <w:t xml:space="preserve">. 68i ust. 12 </w:t>
      </w:r>
      <w:r>
        <w:rPr>
          <w:rFonts w:ascii="Times New Roman" w:hAnsi="Times New Roman" w:cs="Times New Roman"/>
          <w:szCs w:val="24"/>
        </w:rPr>
        <w:t xml:space="preserve">określa </w:t>
      </w:r>
      <w:r w:rsidR="001706EF" w:rsidRPr="0009322F">
        <w:rPr>
          <w:rFonts w:ascii="Times New Roman" w:hAnsi="Times New Roman" w:cs="Times New Roman"/>
          <w:szCs w:val="24"/>
        </w:rPr>
        <w:t>wysokość opłaty za przedłużenie ważności uprawnienia do realizacji procedury krajowego indywidualnego dopuszczenia pojazdu niebędącego nowym pojazdem.</w:t>
      </w:r>
    </w:p>
    <w:p w14:paraId="4FED4FFD" w14:textId="4816B287" w:rsidR="0009322F" w:rsidRPr="0009322F" w:rsidRDefault="0009322F" w:rsidP="0028438B">
      <w:pPr>
        <w:pStyle w:val="ZPKTzmpktartykuempunktem"/>
        <w:numPr>
          <w:ilvl w:val="0"/>
          <w:numId w:val="48"/>
        </w:numPr>
        <w:spacing w:before="120" w:after="120"/>
        <w:ind w:left="426"/>
        <w:rPr>
          <w:rFonts w:ascii="Times New Roman" w:hAnsi="Times New Roman" w:cs="Times New Roman"/>
          <w:szCs w:val="24"/>
        </w:rPr>
      </w:pPr>
      <w:r w:rsidRPr="0009322F">
        <w:rPr>
          <w:rFonts w:ascii="Times New Roman" w:hAnsi="Times New Roman" w:cs="Times New Roman"/>
          <w:szCs w:val="24"/>
        </w:rPr>
        <w:t>art</w:t>
      </w:r>
      <w:r w:rsidR="001706EF" w:rsidRPr="0009322F">
        <w:rPr>
          <w:rFonts w:ascii="Times New Roman" w:hAnsi="Times New Roman" w:cs="Times New Roman"/>
          <w:szCs w:val="24"/>
        </w:rPr>
        <w:t xml:space="preserve">. 68i ust. 13 określa, iż opłata za przedłużenie ważności uprawnienia do realizacji procedury krajowego indywidualnego dopuszczenia pojazdu niebędącego nowym pojazdem będzie stanowić </w:t>
      </w:r>
      <w:r w:rsidR="00462BE6" w:rsidRPr="0009322F">
        <w:rPr>
          <w:rFonts w:ascii="Times New Roman" w:hAnsi="Times New Roman" w:cs="Times New Roman"/>
          <w:szCs w:val="24"/>
        </w:rPr>
        <w:t>przychód Transportowego Dozoru Techniczneg</w:t>
      </w:r>
      <w:r w:rsidR="001706EF" w:rsidRPr="0009322F">
        <w:rPr>
          <w:rFonts w:ascii="Times New Roman" w:hAnsi="Times New Roman" w:cs="Times New Roman"/>
          <w:szCs w:val="24"/>
        </w:rPr>
        <w:t>o, bez możliwości jej zwrotu</w:t>
      </w:r>
      <w:r w:rsidR="00462BE6" w:rsidRPr="0009322F">
        <w:rPr>
          <w:rFonts w:ascii="Times New Roman" w:hAnsi="Times New Roman" w:cs="Times New Roman"/>
          <w:szCs w:val="24"/>
        </w:rPr>
        <w:t>.</w:t>
      </w:r>
    </w:p>
    <w:p w14:paraId="2C8765CD" w14:textId="29CBC255" w:rsidR="002D5A4D" w:rsidRPr="0009322F" w:rsidRDefault="0009322F" w:rsidP="0028438B">
      <w:pPr>
        <w:pStyle w:val="ZPKTzmpktartykuempunktem"/>
        <w:numPr>
          <w:ilvl w:val="0"/>
          <w:numId w:val="48"/>
        </w:numPr>
        <w:spacing w:before="120" w:after="120"/>
        <w:ind w:left="426"/>
        <w:rPr>
          <w:rFonts w:ascii="Times New Roman" w:hAnsi="Times New Roman" w:cs="Times New Roman"/>
          <w:szCs w:val="24"/>
        </w:rPr>
      </w:pPr>
      <w:r w:rsidRPr="0009322F">
        <w:rPr>
          <w:rFonts w:ascii="Times New Roman" w:hAnsi="Times New Roman" w:cs="Times New Roman"/>
          <w:szCs w:val="24"/>
        </w:rPr>
        <w:t>art</w:t>
      </w:r>
      <w:r w:rsidR="002D5A4D" w:rsidRPr="0009322F">
        <w:rPr>
          <w:rFonts w:ascii="Times New Roman" w:hAnsi="Times New Roman" w:cs="Times New Roman"/>
          <w:szCs w:val="24"/>
        </w:rPr>
        <w:t>. 68i ust. 14 określa zakres przesłanek, na podstawie których Dyrektor TDT może dokonać cofnięcia uprawnienia do realizacji procedury krajowego indywidualnego dopuszczenia pojazdu niebędącego nowym pojazdem. Przesłankami są tu:</w:t>
      </w:r>
    </w:p>
    <w:p w14:paraId="630D2F07" w14:textId="5C74E369" w:rsidR="00462BE6"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1) </w:t>
      </w:r>
      <w:r w:rsidRPr="000C59BC">
        <w:rPr>
          <w:rFonts w:ascii="Times New Roman" w:hAnsi="Times New Roman" w:cs="Times New Roman"/>
          <w:szCs w:val="24"/>
        </w:rPr>
        <w:tab/>
        <w:t>brak ważnego poświadczenia zgodności wyposażenia i warunków lokalowych z wymaganiami odpowiednio do zakresu przeprowadzanych badań;</w:t>
      </w:r>
    </w:p>
    <w:p w14:paraId="0BD203BA" w14:textId="472D9F17" w:rsidR="00462BE6"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2)</w:t>
      </w:r>
      <w:r w:rsidRPr="000C59BC">
        <w:rPr>
          <w:rFonts w:ascii="Times New Roman" w:hAnsi="Times New Roman" w:cs="Times New Roman"/>
          <w:szCs w:val="24"/>
        </w:rPr>
        <w:tab/>
      </w:r>
      <w:r w:rsidR="002D5A4D" w:rsidRPr="000C59BC">
        <w:rPr>
          <w:rFonts w:ascii="Times New Roman" w:hAnsi="Times New Roman" w:cs="Times New Roman"/>
          <w:szCs w:val="24"/>
        </w:rPr>
        <w:t xml:space="preserve">sytuacja, w której </w:t>
      </w:r>
      <w:r w:rsidRPr="000C59BC">
        <w:rPr>
          <w:rFonts w:ascii="Times New Roman" w:hAnsi="Times New Roman" w:cs="Times New Roman"/>
          <w:szCs w:val="24"/>
        </w:rPr>
        <w:t>starosta wydał decyzję o zakazie prowadzenia przez przedsiębiorcę stacji kontroli pojazdów;</w:t>
      </w:r>
    </w:p>
    <w:p w14:paraId="7309626E" w14:textId="08EAEFD4" w:rsidR="0009322F" w:rsidRPr="000C59BC" w:rsidRDefault="00462BE6"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lastRenderedPageBreak/>
        <w:t xml:space="preserve">3) </w:t>
      </w:r>
      <w:r w:rsidRPr="000C59BC">
        <w:rPr>
          <w:rFonts w:ascii="Times New Roman" w:hAnsi="Times New Roman" w:cs="Times New Roman"/>
          <w:szCs w:val="24"/>
        </w:rPr>
        <w:tab/>
      </w:r>
      <w:r w:rsidR="002D5A4D" w:rsidRPr="000C59BC">
        <w:rPr>
          <w:rFonts w:ascii="Times New Roman" w:hAnsi="Times New Roman" w:cs="Times New Roman"/>
          <w:szCs w:val="24"/>
        </w:rPr>
        <w:t xml:space="preserve">sytuacja, w której </w:t>
      </w:r>
      <w:r w:rsidRPr="000C59BC">
        <w:rPr>
          <w:rFonts w:ascii="Times New Roman" w:hAnsi="Times New Roman" w:cs="Times New Roman"/>
          <w:szCs w:val="24"/>
        </w:rPr>
        <w:t>przedsiębiorca nie zatrudnia uprawnionego diagnosty posiadającego zaświadczenie kwalifikacyjne.</w:t>
      </w:r>
    </w:p>
    <w:p w14:paraId="15FFA367" w14:textId="5844EF57" w:rsidR="0009322F" w:rsidRPr="000C59BC" w:rsidRDefault="0009322F" w:rsidP="0028438B">
      <w:pPr>
        <w:pStyle w:val="ZPKTzmpktartykuempunktem"/>
        <w:numPr>
          <w:ilvl w:val="0"/>
          <w:numId w:val="49"/>
        </w:numPr>
        <w:spacing w:before="120" w:after="120"/>
        <w:ind w:left="426"/>
        <w:rPr>
          <w:rFonts w:ascii="Times New Roman" w:hAnsi="Times New Roman" w:cs="Times New Roman"/>
          <w:szCs w:val="24"/>
        </w:rPr>
      </w:pPr>
      <w:r>
        <w:rPr>
          <w:rFonts w:ascii="Times New Roman" w:hAnsi="Times New Roman" w:cs="Times New Roman"/>
          <w:szCs w:val="24"/>
        </w:rPr>
        <w:t>a</w:t>
      </w:r>
      <w:r w:rsidR="002D5A4D" w:rsidRPr="000C59BC">
        <w:rPr>
          <w:rFonts w:ascii="Times New Roman" w:hAnsi="Times New Roman" w:cs="Times New Roman"/>
          <w:szCs w:val="24"/>
        </w:rPr>
        <w:t xml:space="preserve">rt. 68i ust. 15 wskazuje konieczność informowania starosty przez Dyrektora TDT o </w:t>
      </w:r>
      <w:r w:rsidR="00462BE6" w:rsidRPr="000C59BC">
        <w:rPr>
          <w:rFonts w:ascii="Times New Roman" w:hAnsi="Times New Roman" w:cs="Times New Roman"/>
          <w:szCs w:val="24"/>
        </w:rPr>
        <w:t>cofnięciu przedsiębiorcy uprawnienia</w:t>
      </w:r>
      <w:r w:rsidR="002D5A4D" w:rsidRPr="000C59BC">
        <w:rPr>
          <w:rFonts w:ascii="Times New Roman" w:hAnsi="Times New Roman" w:cs="Times New Roman"/>
          <w:szCs w:val="24"/>
        </w:rPr>
        <w:t xml:space="preserve"> do realizacji procedury krajowego indywidualnego dopuszczenia pojazdu niebędącego nowym pojazdem</w:t>
      </w:r>
      <w:r w:rsidR="00462BE6" w:rsidRPr="000C59BC">
        <w:rPr>
          <w:rFonts w:ascii="Times New Roman" w:hAnsi="Times New Roman" w:cs="Times New Roman"/>
          <w:szCs w:val="24"/>
        </w:rPr>
        <w:t>.</w:t>
      </w:r>
    </w:p>
    <w:p w14:paraId="2588057F" w14:textId="5125A9ED" w:rsidR="0009322F" w:rsidRPr="0009322F" w:rsidRDefault="0009322F" w:rsidP="0028438B">
      <w:pPr>
        <w:pStyle w:val="ZPKTzmpktartykuempunktem"/>
        <w:numPr>
          <w:ilvl w:val="0"/>
          <w:numId w:val="49"/>
        </w:numPr>
        <w:spacing w:before="120" w:after="120"/>
        <w:ind w:left="426"/>
        <w:rPr>
          <w:rFonts w:ascii="Times New Roman" w:hAnsi="Times New Roman" w:cs="Times New Roman"/>
          <w:szCs w:val="24"/>
        </w:rPr>
      </w:pPr>
      <w:r w:rsidRPr="0009322F">
        <w:rPr>
          <w:rFonts w:ascii="Times New Roman" w:hAnsi="Times New Roman" w:cs="Times New Roman"/>
          <w:szCs w:val="24"/>
        </w:rPr>
        <w:t>a</w:t>
      </w:r>
      <w:r w:rsidR="002D5A4D" w:rsidRPr="0009322F">
        <w:rPr>
          <w:rFonts w:ascii="Times New Roman" w:hAnsi="Times New Roman" w:cs="Times New Roman"/>
          <w:szCs w:val="24"/>
        </w:rPr>
        <w:t xml:space="preserve">rt. 68i ust. 16 </w:t>
      </w:r>
      <w:r w:rsidR="00E63017" w:rsidRPr="0009322F">
        <w:rPr>
          <w:rFonts w:ascii="Times New Roman" w:hAnsi="Times New Roman" w:cs="Times New Roman"/>
          <w:szCs w:val="24"/>
        </w:rPr>
        <w:t>nakłada na Dyrektora TDT obowiązek publikacji i aktualizacji na stronie podmiotowej Transportowego Dozoru Technicznego w</w:t>
      </w:r>
      <w:r w:rsidR="00462BE6" w:rsidRPr="0009322F">
        <w:rPr>
          <w:rFonts w:ascii="Times New Roman" w:hAnsi="Times New Roman" w:cs="Times New Roman"/>
          <w:szCs w:val="24"/>
        </w:rPr>
        <w:t>ykaz uprawnień</w:t>
      </w:r>
      <w:r w:rsidR="00E63017" w:rsidRPr="0009322F">
        <w:rPr>
          <w:rFonts w:ascii="Times New Roman" w:hAnsi="Times New Roman" w:cs="Times New Roman"/>
          <w:szCs w:val="24"/>
        </w:rPr>
        <w:t xml:space="preserve"> do realizacji procedury krajowego indywidualnego dopuszczenia pojazdu niebędącego nowym pojazdem</w:t>
      </w:r>
      <w:r w:rsidR="00462BE6" w:rsidRPr="0009322F">
        <w:rPr>
          <w:rFonts w:ascii="Times New Roman" w:hAnsi="Times New Roman" w:cs="Times New Roman"/>
          <w:szCs w:val="24"/>
        </w:rPr>
        <w:t>, wraz z oznaczeniem przedsiębiorcy, dla którego to uprawnienie zostało wydane.</w:t>
      </w:r>
    </w:p>
    <w:p w14:paraId="1D44F273" w14:textId="2CF4D36C" w:rsidR="00413D5A" w:rsidRPr="0009322F" w:rsidRDefault="0009322F" w:rsidP="0028438B">
      <w:pPr>
        <w:pStyle w:val="ZPKTzmpktartykuempunktem"/>
        <w:numPr>
          <w:ilvl w:val="0"/>
          <w:numId w:val="49"/>
        </w:numPr>
        <w:spacing w:before="120" w:after="120"/>
        <w:ind w:left="426"/>
        <w:rPr>
          <w:rFonts w:ascii="Times New Roman" w:hAnsi="Times New Roman" w:cs="Times New Roman"/>
          <w:szCs w:val="24"/>
        </w:rPr>
      </w:pPr>
      <w:r w:rsidRPr="0009322F">
        <w:rPr>
          <w:rFonts w:ascii="Times New Roman" w:hAnsi="Times New Roman" w:cs="Times New Roman"/>
          <w:szCs w:val="24"/>
        </w:rPr>
        <w:t>a</w:t>
      </w:r>
      <w:r w:rsidR="00E63017" w:rsidRPr="0009322F">
        <w:rPr>
          <w:rFonts w:ascii="Times New Roman" w:hAnsi="Times New Roman" w:cs="Times New Roman"/>
          <w:szCs w:val="24"/>
        </w:rPr>
        <w:t>rt. 68i ust. 17 nakłada zarówno na Dyrektora TDT, jak i na starostę, obowiązek wzajemnej współpracy poprzez informowanie o wydanych i cofniętych uprawnieniach przedsiębiorcy oraz decyzjach o zakazie prowadzenia przez przedsiębiorcę stacji kontroli pojazdów</w:t>
      </w:r>
      <w:r>
        <w:rPr>
          <w:rFonts w:ascii="Times New Roman" w:hAnsi="Times New Roman" w:cs="Times New Roman"/>
          <w:szCs w:val="24"/>
        </w:rPr>
        <w:t>.</w:t>
      </w:r>
    </w:p>
    <w:p w14:paraId="6B9303A2" w14:textId="30A576E6" w:rsidR="007F5066" w:rsidRPr="000C59BC" w:rsidRDefault="00413D5A" w:rsidP="0009322F">
      <w:pPr>
        <w:pStyle w:val="ZARTzmartartykuempunktem"/>
        <w:spacing w:before="120" w:after="120"/>
        <w:ind w:left="426" w:firstLine="0"/>
        <w:rPr>
          <w:rFonts w:ascii="Times New Roman" w:hAnsi="Times New Roman" w:cs="Times New Roman"/>
          <w:bCs/>
          <w:szCs w:val="24"/>
        </w:rPr>
      </w:pPr>
      <w:r w:rsidRPr="000C59BC">
        <w:rPr>
          <w:rFonts w:ascii="Times New Roman" w:hAnsi="Times New Roman" w:cs="Times New Roman"/>
          <w:bCs/>
          <w:szCs w:val="24"/>
        </w:rPr>
        <w:t xml:space="preserve">Należy zauważyć, iż </w:t>
      </w:r>
      <w:r w:rsidRPr="008F0B88">
        <w:rPr>
          <w:rFonts w:ascii="Times New Roman" w:hAnsi="Times New Roman" w:cs="Times New Roman"/>
          <w:bCs/>
          <w:szCs w:val="24"/>
        </w:rPr>
        <w:t xml:space="preserve">zarówno </w:t>
      </w:r>
      <w:r w:rsidRPr="000C59BC">
        <w:rPr>
          <w:rFonts w:ascii="Times New Roman" w:hAnsi="Times New Roman" w:cs="Times New Roman"/>
          <w:bCs/>
          <w:szCs w:val="24"/>
        </w:rPr>
        <w:t xml:space="preserve">uprawniony </w:t>
      </w:r>
      <w:r w:rsidRPr="008F0B88">
        <w:rPr>
          <w:rFonts w:ascii="Times New Roman" w:hAnsi="Times New Roman" w:cs="Times New Roman"/>
          <w:bCs/>
          <w:szCs w:val="24"/>
        </w:rPr>
        <w:t xml:space="preserve">diagnosta, jak i przedsiębiorca </w:t>
      </w:r>
      <w:r w:rsidRPr="000C59BC">
        <w:rPr>
          <w:rFonts w:ascii="Times New Roman" w:hAnsi="Times New Roman" w:cs="Times New Roman"/>
          <w:bCs/>
          <w:szCs w:val="24"/>
        </w:rPr>
        <w:t xml:space="preserve">prowadzący stacje kontroli pojazdów </w:t>
      </w:r>
      <w:r w:rsidRPr="008F0B88">
        <w:rPr>
          <w:rFonts w:ascii="Times New Roman" w:hAnsi="Times New Roman" w:cs="Times New Roman"/>
          <w:bCs/>
          <w:szCs w:val="24"/>
        </w:rPr>
        <w:t>sami decydują o przystąpieniu do realizacji</w:t>
      </w:r>
      <w:r w:rsidRPr="000C59BC">
        <w:rPr>
          <w:rFonts w:ascii="Times New Roman" w:hAnsi="Times New Roman" w:cs="Times New Roman"/>
          <w:bCs/>
          <w:szCs w:val="24"/>
        </w:rPr>
        <w:t xml:space="preserve"> nowej procedury krajowego indywidualnego dopuszczenia pojazdu niebędącego nowym pojazdem – realizacja procedury ma zatem charakter fakultatywny</w:t>
      </w:r>
      <w:r w:rsidR="00A65B36">
        <w:rPr>
          <w:rFonts w:ascii="Times New Roman" w:hAnsi="Times New Roman" w:cs="Times New Roman"/>
          <w:bCs/>
          <w:szCs w:val="24"/>
        </w:rPr>
        <w:t>. N</w:t>
      </w:r>
      <w:r w:rsidRPr="000C59BC">
        <w:rPr>
          <w:rFonts w:ascii="Times New Roman" w:hAnsi="Times New Roman" w:cs="Times New Roman"/>
          <w:bCs/>
          <w:szCs w:val="24"/>
        </w:rPr>
        <w:t xml:space="preserve">a podstawie informacji z Polskiej Izby Stacji Kontroli Pojazdów zainteresowanie realizacją tej procedury zgłasza </w:t>
      </w:r>
      <w:r w:rsidR="00A65B36">
        <w:rPr>
          <w:rFonts w:ascii="Times New Roman" w:hAnsi="Times New Roman" w:cs="Times New Roman"/>
          <w:bCs/>
          <w:szCs w:val="24"/>
        </w:rPr>
        <w:t xml:space="preserve">około </w:t>
      </w:r>
      <w:r w:rsidRPr="000C59BC">
        <w:rPr>
          <w:rFonts w:ascii="Times New Roman" w:hAnsi="Times New Roman" w:cs="Times New Roman"/>
          <w:bCs/>
          <w:szCs w:val="24"/>
        </w:rPr>
        <w:t xml:space="preserve">20% stacji kontroli pojazdów. </w:t>
      </w:r>
      <w:r w:rsidR="00362C86" w:rsidRPr="000C59BC">
        <w:rPr>
          <w:rFonts w:ascii="Times New Roman" w:hAnsi="Times New Roman" w:cs="Times New Roman"/>
          <w:bCs/>
          <w:szCs w:val="24"/>
        </w:rPr>
        <w:t>Przepisy nie wymagają zatrudnienia przez przedsiębiorcę nowego diagnosty z zaświadczeniem kwalifikacyjnym Dyrektora TDT. Dopiero w</w:t>
      </w:r>
      <w:r w:rsidRPr="000C59BC">
        <w:rPr>
          <w:rFonts w:ascii="Times New Roman" w:hAnsi="Times New Roman" w:cs="Times New Roman"/>
          <w:bCs/>
          <w:szCs w:val="24"/>
        </w:rPr>
        <w:t xml:space="preserve"> przypadku </w:t>
      </w:r>
      <w:r w:rsidR="00362C86" w:rsidRPr="000C59BC">
        <w:rPr>
          <w:rFonts w:ascii="Times New Roman" w:hAnsi="Times New Roman" w:cs="Times New Roman"/>
          <w:bCs/>
          <w:szCs w:val="24"/>
        </w:rPr>
        <w:t>podjęcia zamiaru</w:t>
      </w:r>
      <w:r w:rsidRPr="000C59BC">
        <w:rPr>
          <w:rFonts w:ascii="Times New Roman" w:hAnsi="Times New Roman" w:cs="Times New Roman"/>
          <w:bCs/>
          <w:szCs w:val="24"/>
        </w:rPr>
        <w:t xml:space="preserve"> realizacj</w:t>
      </w:r>
      <w:r w:rsidR="00362C86" w:rsidRPr="000C59BC">
        <w:rPr>
          <w:rFonts w:ascii="Times New Roman" w:hAnsi="Times New Roman" w:cs="Times New Roman"/>
          <w:bCs/>
          <w:szCs w:val="24"/>
        </w:rPr>
        <w:t>i</w:t>
      </w:r>
      <w:r w:rsidRPr="000C59BC">
        <w:rPr>
          <w:rFonts w:ascii="Times New Roman" w:hAnsi="Times New Roman" w:cs="Times New Roman"/>
          <w:bCs/>
          <w:szCs w:val="24"/>
        </w:rPr>
        <w:t xml:space="preserve"> tej procedury, zarówno diagnosta, jak i przedsiębiorca prowadzący stację będą musieli spełnić określone wymogi dedykowane tej procedurze i uzyskać odpowiednie upoważnienia do jej realizacji. </w:t>
      </w:r>
      <w:r w:rsidR="007F5066">
        <w:rPr>
          <w:rFonts w:ascii="Times New Roman" w:hAnsi="Times New Roman" w:cs="Times New Roman"/>
          <w:bCs/>
          <w:szCs w:val="24"/>
        </w:rPr>
        <w:t>N</w:t>
      </w:r>
      <w:r w:rsidR="007F5066" w:rsidRPr="007F5066">
        <w:rPr>
          <w:rFonts w:ascii="Times New Roman" w:hAnsi="Times New Roman" w:cs="Times New Roman"/>
          <w:bCs/>
          <w:szCs w:val="24"/>
        </w:rPr>
        <w:t>ależy zauważyć, iż na poziomie procedowanych przepisów nie przewiduje się konieczności doposażenia stacji kontroli pojazdów w nowe urządzenia diagnostyczne w związku z realizacją procedury  krajowego indywidualnego dopuszczenia pojazdu niebędącego nowym pojazdem w stacji kontroli pojazdów.</w:t>
      </w:r>
    </w:p>
    <w:p w14:paraId="6FE54BAB" w14:textId="326F0074" w:rsidR="00C465C3" w:rsidRPr="000C59BC" w:rsidRDefault="00413D5A" w:rsidP="0028438B">
      <w:pPr>
        <w:pStyle w:val="ZARTzmartartykuempunktem"/>
        <w:spacing w:before="120" w:after="120"/>
        <w:ind w:left="426" w:firstLine="0"/>
        <w:rPr>
          <w:rFonts w:ascii="Times New Roman" w:hAnsi="Times New Roman" w:cs="Times New Roman"/>
          <w:bCs/>
          <w:szCs w:val="24"/>
        </w:rPr>
      </w:pPr>
      <w:r w:rsidRPr="000C59BC">
        <w:rPr>
          <w:rFonts w:ascii="Times New Roman" w:hAnsi="Times New Roman" w:cs="Times New Roman"/>
          <w:bCs/>
          <w:szCs w:val="24"/>
        </w:rPr>
        <w:t xml:space="preserve">Takie samo podejście jest w przepisie przejściowym – art. </w:t>
      </w:r>
      <w:r w:rsidR="00C465C3" w:rsidRPr="000C59BC">
        <w:rPr>
          <w:rFonts w:ascii="Times New Roman" w:hAnsi="Times New Roman" w:cs="Times New Roman"/>
          <w:bCs/>
          <w:szCs w:val="24"/>
        </w:rPr>
        <w:t>8 i 9 – gdzie pozostawiona jest fakultatywność realizacji procedury, która zależy od decyzji diagnosty, a nie wynika z obowiązku prawnego – natomiast jeżeli już diagnosta zdecyduje się na realizację tej procedury to musi przejść cały proces w zakresie szkolenia, egzaminu i uzyskania zaświadczenia kwalifikacyjnego wydanego przez Dyrektora TDT</w:t>
      </w:r>
      <w:r w:rsidR="00362C86" w:rsidRPr="000C59BC">
        <w:rPr>
          <w:rFonts w:ascii="Times New Roman" w:hAnsi="Times New Roman" w:cs="Times New Roman"/>
          <w:bCs/>
          <w:szCs w:val="24"/>
        </w:rPr>
        <w:t xml:space="preserve"> </w:t>
      </w:r>
      <w:r w:rsidR="00362C86" w:rsidRPr="000C59BC">
        <w:rPr>
          <w:rFonts w:ascii="Times New Roman" w:hAnsi="Times New Roman" w:cs="Times New Roman"/>
          <w:bCs/>
          <w:szCs w:val="24"/>
        </w:rPr>
        <w:softHyphen/>
      </w:r>
      <w:r w:rsidR="00362C86" w:rsidRPr="000C59BC">
        <w:rPr>
          <w:rFonts w:ascii="Times New Roman" w:hAnsi="Times New Roman" w:cs="Times New Roman"/>
          <w:bCs/>
          <w:szCs w:val="24"/>
        </w:rPr>
        <w:softHyphen/>
        <w:t xml:space="preserve">– wymogi </w:t>
      </w:r>
      <w:r w:rsidR="00362C86" w:rsidRPr="000C59BC">
        <w:rPr>
          <w:rFonts w:ascii="Times New Roman" w:hAnsi="Times New Roman" w:cs="Times New Roman"/>
          <w:bCs/>
          <w:szCs w:val="24"/>
        </w:rPr>
        <w:lastRenderedPageBreak/>
        <w:t>te nie dotyczą zatem każdego uprawnionego diagnosty, ale tylko tego, który będzie chciał przeprowadzać w stacji kontroli pojazdów procedurę krajowego indywidualnego dopuszczenia pojazdu niebędącego nowym pojazdem</w:t>
      </w:r>
      <w:r w:rsidR="00C465C3" w:rsidRPr="000C59BC">
        <w:rPr>
          <w:rFonts w:ascii="Times New Roman" w:hAnsi="Times New Roman" w:cs="Times New Roman"/>
          <w:bCs/>
          <w:szCs w:val="24"/>
        </w:rPr>
        <w:t xml:space="preserve">. </w:t>
      </w:r>
    </w:p>
    <w:p w14:paraId="307F8A40" w14:textId="56CF19D0" w:rsidR="00A65B36" w:rsidRPr="000C59BC" w:rsidRDefault="00462BE6"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68j </w:t>
      </w:r>
      <w:r w:rsidR="00237C91" w:rsidRPr="000C59BC">
        <w:rPr>
          <w:rFonts w:ascii="Times New Roman" w:hAnsi="Times New Roman" w:cs="Times New Roman"/>
          <w:szCs w:val="24"/>
        </w:rPr>
        <w:t>z</w:t>
      </w:r>
      <w:r w:rsidRPr="000C59BC">
        <w:rPr>
          <w:rFonts w:ascii="Times New Roman" w:hAnsi="Times New Roman" w:cs="Times New Roman"/>
          <w:szCs w:val="24"/>
        </w:rPr>
        <w:t xml:space="preserve">awiera przepisy </w:t>
      </w:r>
      <w:r w:rsidRPr="000C59BC">
        <w:rPr>
          <w:rFonts w:ascii="Times New Roman" w:hAnsi="Times New Roman" w:cs="Times New Roman"/>
          <w:bCs/>
          <w:szCs w:val="24"/>
        </w:rPr>
        <w:t xml:space="preserve">dotyczące </w:t>
      </w:r>
      <w:r w:rsidR="00237C91" w:rsidRPr="000C59BC">
        <w:rPr>
          <w:rFonts w:ascii="Times New Roman" w:hAnsi="Times New Roman" w:cs="Times New Roman"/>
          <w:b/>
          <w:szCs w:val="24"/>
        </w:rPr>
        <w:t xml:space="preserve">realizacji przez uprawnionego diagnostę, nowej procedury </w:t>
      </w:r>
      <w:r w:rsidRPr="000C59BC">
        <w:rPr>
          <w:rFonts w:ascii="Times New Roman" w:hAnsi="Times New Roman" w:cs="Times New Roman"/>
          <w:szCs w:val="24"/>
        </w:rPr>
        <w:t>krajowego indywidualnego dopuszczenia pojazdu niebędącego nowym pojazdem, i tak:</w:t>
      </w:r>
    </w:p>
    <w:p w14:paraId="2E032E3B" w14:textId="3AA233AA" w:rsidR="00A65B36" w:rsidRPr="000C59BC" w:rsidRDefault="00A65B36" w:rsidP="0028438B">
      <w:pPr>
        <w:pStyle w:val="ZARTzmartartykuempunktem"/>
        <w:numPr>
          <w:ilvl w:val="0"/>
          <w:numId w:val="50"/>
        </w:numPr>
        <w:spacing w:before="120" w:after="120"/>
        <w:ind w:left="426"/>
        <w:rPr>
          <w:rFonts w:ascii="Times New Roman" w:hAnsi="Times New Roman" w:cs="Times New Roman"/>
          <w:szCs w:val="24"/>
        </w:rPr>
      </w:pPr>
      <w:r>
        <w:rPr>
          <w:rFonts w:ascii="Times New Roman" w:hAnsi="Times New Roman" w:cs="Times New Roman"/>
          <w:szCs w:val="24"/>
        </w:rPr>
        <w:t>a</w:t>
      </w:r>
      <w:r w:rsidR="00237C91" w:rsidRPr="000C59BC">
        <w:rPr>
          <w:rFonts w:ascii="Times New Roman" w:hAnsi="Times New Roman" w:cs="Times New Roman"/>
          <w:szCs w:val="24"/>
        </w:rPr>
        <w:t xml:space="preserve">rt. 68j ust. 1 </w:t>
      </w:r>
      <w:r w:rsidR="00851CA7" w:rsidRPr="000C59BC">
        <w:rPr>
          <w:rFonts w:ascii="Times New Roman" w:hAnsi="Times New Roman" w:cs="Times New Roman"/>
          <w:szCs w:val="24"/>
        </w:rPr>
        <w:t>przewiduje, że w</w:t>
      </w:r>
      <w:r w:rsidR="00FB5289" w:rsidRPr="000C59BC">
        <w:rPr>
          <w:rFonts w:ascii="Times New Roman" w:hAnsi="Times New Roman" w:cs="Times New Roman"/>
          <w:szCs w:val="24"/>
        </w:rPr>
        <w:t xml:space="preserve"> przypadku </w:t>
      </w:r>
      <w:r w:rsidR="00237C91" w:rsidRPr="000C59BC">
        <w:rPr>
          <w:rFonts w:ascii="Times New Roman" w:hAnsi="Times New Roman" w:cs="Times New Roman"/>
          <w:szCs w:val="24"/>
        </w:rPr>
        <w:t xml:space="preserve">nowej </w:t>
      </w:r>
      <w:r w:rsidR="00FB5289" w:rsidRPr="000C59BC">
        <w:rPr>
          <w:rFonts w:ascii="Times New Roman" w:hAnsi="Times New Roman" w:cs="Times New Roman"/>
          <w:szCs w:val="24"/>
        </w:rPr>
        <w:t>procedury</w:t>
      </w:r>
      <w:r w:rsidR="00237C91" w:rsidRPr="000C59BC">
        <w:rPr>
          <w:rFonts w:ascii="Times New Roman" w:hAnsi="Times New Roman" w:cs="Times New Roman"/>
          <w:szCs w:val="24"/>
        </w:rPr>
        <w:t>,</w:t>
      </w:r>
      <w:r w:rsidR="00FB5289" w:rsidRPr="000C59BC">
        <w:rPr>
          <w:rFonts w:ascii="Times New Roman" w:hAnsi="Times New Roman" w:cs="Times New Roman"/>
          <w:szCs w:val="24"/>
        </w:rPr>
        <w:t xml:space="preserve"> świadectwa krajowego indywidualnego dopuszczenia pojazdu niebędącego nowym pojazdem będą wydawane na wniosek właściciela takiego pojazdu </w:t>
      </w:r>
      <w:r w:rsidR="00606887" w:rsidRPr="000C59BC">
        <w:rPr>
          <w:rFonts w:ascii="Times New Roman" w:hAnsi="Times New Roman" w:cs="Times New Roman"/>
          <w:szCs w:val="24"/>
        </w:rPr>
        <w:t xml:space="preserve">(złożony w formie pisemnej, w postaci papierowej lub elektronicznej) </w:t>
      </w:r>
      <w:r w:rsidR="00FB5289" w:rsidRPr="000C59BC">
        <w:rPr>
          <w:rFonts w:ascii="Times New Roman" w:hAnsi="Times New Roman" w:cs="Times New Roman"/>
          <w:szCs w:val="24"/>
        </w:rPr>
        <w:t xml:space="preserve">przez uprawnionego diagnostę zatrudnionego </w:t>
      </w:r>
      <w:r w:rsidR="00606887" w:rsidRPr="000C59BC">
        <w:rPr>
          <w:rFonts w:ascii="Times New Roman" w:hAnsi="Times New Roman" w:cs="Times New Roman"/>
          <w:szCs w:val="24"/>
        </w:rPr>
        <w:t xml:space="preserve">odpowiednio </w:t>
      </w:r>
      <w:r w:rsidR="00FB5289" w:rsidRPr="000C59BC">
        <w:rPr>
          <w:rFonts w:ascii="Times New Roman" w:hAnsi="Times New Roman" w:cs="Times New Roman"/>
          <w:szCs w:val="24"/>
        </w:rPr>
        <w:t>w okręgowej lub podstawowej stacji kontroli pojazdów</w:t>
      </w:r>
      <w:r w:rsidR="00606887" w:rsidRPr="000C59BC">
        <w:rPr>
          <w:rFonts w:ascii="Times New Roman" w:hAnsi="Times New Roman" w:cs="Times New Roman"/>
          <w:szCs w:val="24"/>
        </w:rPr>
        <w:t xml:space="preserve"> (art. 83 ust. 1 pkt 1 lub 2 PRD)</w:t>
      </w:r>
      <w:r w:rsidR="00FB5289" w:rsidRPr="000C59BC">
        <w:rPr>
          <w:rFonts w:ascii="Times New Roman" w:hAnsi="Times New Roman" w:cs="Times New Roman"/>
          <w:szCs w:val="24"/>
        </w:rPr>
        <w:t xml:space="preserve">. </w:t>
      </w:r>
    </w:p>
    <w:p w14:paraId="250AF215" w14:textId="7BA4D62C" w:rsidR="00A65B36" w:rsidRPr="00A65B36" w:rsidRDefault="00237C91" w:rsidP="0028438B">
      <w:pPr>
        <w:pStyle w:val="ZARTzmartartykuempunktem"/>
        <w:spacing w:before="120" w:after="120"/>
        <w:ind w:left="426" w:firstLine="0"/>
        <w:rPr>
          <w:rFonts w:ascii="Times New Roman" w:hAnsi="Times New Roman" w:cs="Times New Roman"/>
          <w:szCs w:val="24"/>
        </w:rPr>
      </w:pPr>
      <w:r w:rsidRPr="00A65B36">
        <w:rPr>
          <w:rFonts w:ascii="Times New Roman" w:hAnsi="Times New Roman" w:cs="Times New Roman"/>
          <w:szCs w:val="24"/>
        </w:rPr>
        <w:t>Natomiast, w</w:t>
      </w:r>
      <w:r w:rsidR="00606887" w:rsidRPr="00A65B36">
        <w:rPr>
          <w:rFonts w:ascii="Times New Roman" w:hAnsi="Times New Roman" w:cs="Times New Roman"/>
          <w:szCs w:val="24"/>
        </w:rPr>
        <w:t xml:space="preserve"> przypadku niespełnienia </w:t>
      </w:r>
      <w:r w:rsidR="00851CA7" w:rsidRPr="00A65B36">
        <w:rPr>
          <w:rFonts w:ascii="Times New Roman" w:hAnsi="Times New Roman" w:cs="Times New Roman"/>
          <w:szCs w:val="24"/>
        </w:rPr>
        <w:t xml:space="preserve">przez pojazd </w:t>
      </w:r>
      <w:r w:rsidR="00606887" w:rsidRPr="00A65B36">
        <w:rPr>
          <w:rFonts w:ascii="Times New Roman" w:hAnsi="Times New Roman" w:cs="Times New Roman"/>
          <w:szCs w:val="24"/>
        </w:rPr>
        <w:t>wymaganych przepisów technicznych</w:t>
      </w:r>
      <w:r w:rsidRPr="00A65B36">
        <w:rPr>
          <w:rFonts w:ascii="Times New Roman" w:hAnsi="Times New Roman" w:cs="Times New Roman"/>
          <w:szCs w:val="24"/>
        </w:rPr>
        <w:t>,</w:t>
      </w:r>
      <w:r w:rsidR="00606887" w:rsidRPr="00A65B36">
        <w:rPr>
          <w:rFonts w:ascii="Times New Roman" w:hAnsi="Times New Roman" w:cs="Times New Roman"/>
          <w:szCs w:val="24"/>
        </w:rPr>
        <w:t xml:space="preserve"> uprawniony diagnosta będzie wydawał zaświadczenie o braku spełnienia warunków lub wymagań technicznych do wydania świadectwa krajowego indywidualnego dopuszczenia pojazdu niebędącego nowym pojazdem.</w:t>
      </w:r>
    </w:p>
    <w:p w14:paraId="15D1D014" w14:textId="7DB958E1" w:rsidR="00A65B36" w:rsidRPr="0028438B" w:rsidRDefault="00FB5289" w:rsidP="0028438B">
      <w:pPr>
        <w:pStyle w:val="ZARTzmartartykuempunktem"/>
        <w:spacing w:before="120" w:after="120"/>
        <w:ind w:left="426" w:firstLine="0"/>
        <w:rPr>
          <w:rFonts w:ascii="Times New Roman" w:hAnsi="Times New Roman"/>
          <w:szCs w:val="24"/>
        </w:rPr>
      </w:pPr>
      <w:r w:rsidRPr="0028438B">
        <w:rPr>
          <w:rFonts w:ascii="Times New Roman" w:hAnsi="Times New Roman"/>
          <w:szCs w:val="24"/>
        </w:rPr>
        <w:t xml:space="preserve">Mając na względzie, iż liczba pojazdów sprowadzanych spoza UE szacuje się na poziomie ponad </w:t>
      </w:r>
      <w:r w:rsidR="00914FFC" w:rsidRPr="0028438B">
        <w:rPr>
          <w:rFonts w:ascii="Times New Roman" w:hAnsi="Times New Roman"/>
          <w:szCs w:val="24"/>
        </w:rPr>
        <w:t>126</w:t>
      </w:r>
      <w:r w:rsidRPr="0028438B">
        <w:rPr>
          <w:rFonts w:ascii="Times New Roman" w:hAnsi="Times New Roman"/>
          <w:szCs w:val="24"/>
        </w:rPr>
        <w:t xml:space="preserve"> 000 rocznie </w:t>
      </w:r>
      <w:r w:rsidR="00914FFC" w:rsidRPr="0028438B">
        <w:rPr>
          <w:rFonts w:ascii="Times New Roman" w:hAnsi="Times New Roman"/>
          <w:szCs w:val="24"/>
        </w:rPr>
        <w:t xml:space="preserve">(dane z CEP za 2025 r.) </w:t>
      </w:r>
      <w:r w:rsidRPr="0028438B">
        <w:rPr>
          <w:rFonts w:ascii="Times New Roman" w:hAnsi="Times New Roman"/>
          <w:szCs w:val="24"/>
        </w:rPr>
        <w:t xml:space="preserve">oraz ze względu na ograniczoną liczbę służb technicznych podjęto decyzję o włączeniu uprawnionych diagnostów zatrudnionych w stacjach kontroli pojazdów do </w:t>
      </w:r>
      <w:r w:rsidR="00237C91" w:rsidRPr="0028438B">
        <w:rPr>
          <w:rFonts w:ascii="Times New Roman" w:hAnsi="Times New Roman"/>
          <w:szCs w:val="24"/>
        </w:rPr>
        <w:t xml:space="preserve">realizacji </w:t>
      </w:r>
      <w:r w:rsidRPr="0028438B">
        <w:rPr>
          <w:rFonts w:ascii="Times New Roman" w:hAnsi="Times New Roman"/>
          <w:szCs w:val="24"/>
        </w:rPr>
        <w:t>procedury krajowego indywidualnego dopuszczenia dla pojazdu spoza UE, dla zapewnienia dostępności i umożliwienia szybkie</w:t>
      </w:r>
      <w:r w:rsidR="00237C91" w:rsidRPr="0028438B">
        <w:rPr>
          <w:rFonts w:ascii="Times New Roman" w:hAnsi="Times New Roman"/>
          <w:szCs w:val="24"/>
        </w:rPr>
        <w:t>j realizacji</w:t>
      </w:r>
      <w:r w:rsidRPr="0028438B">
        <w:rPr>
          <w:rFonts w:ascii="Times New Roman" w:hAnsi="Times New Roman"/>
          <w:szCs w:val="24"/>
        </w:rPr>
        <w:t xml:space="preserve"> tej procedury. </w:t>
      </w:r>
      <w:r w:rsidR="00606887" w:rsidRPr="0028438B">
        <w:rPr>
          <w:rFonts w:ascii="Times New Roman" w:hAnsi="Times New Roman"/>
          <w:szCs w:val="24"/>
        </w:rPr>
        <w:t>Art. 68</w:t>
      </w:r>
      <w:r w:rsidR="00D852FC" w:rsidRPr="0028438B">
        <w:rPr>
          <w:rFonts w:ascii="Times New Roman" w:hAnsi="Times New Roman"/>
          <w:szCs w:val="24"/>
        </w:rPr>
        <w:t>j</w:t>
      </w:r>
      <w:r w:rsidR="00606887" w:rsidRPr="0028438B">
        <w:rPr>
          <w:rFonts w:ascii="Times New Roman" w:hAnsi="Times New Roman"/>
          <w:szCs w:val="24"/>
        </w:rPr>
        <w:t xml:space="preserve"> ust. 2 wskazuje zakres warunków lub wymagań technicznych obowiązujących w tej </w:t>
      </w:r>
      <w:r w:rsidR="006F203B" w:rsidRPr="0028438B">
        <w:rPr>
          <w:rFonts w:ascii="Times New Roman" w:hAnsi="Times New Roman"/>
          <w:szCs w:val="24"/>
        </w:rPr>
        <w:t xml:space="preserve">nowej </w:t>
      </w:r>
      <w:r w:rsidR="00606887" w:rsidRPr="0028438B">
        <w:rPr>
          <w:rFonts w:ascii="Times New Roman" w:hAnsi="Times New Roman"/>
          <w:szCs w:val="24"/>
        </w:rPr>
        <w:t xml:space="preserve">procedurze.  </w:t>
      </w:r>
    </w:p>
    <w:p w14:paraId="19897673" w14:textId="5A2A8FA5" w:rsidR="004D7BE1" w:rsidRPr="0028438B" w:rsidRDefault="00A65B36" w:rsidP="0028438B">
      <w:pPr>
        <w:pStyle w:val="ZARTzmartartykuempunktem"/>
        <w:numPr>
          <w:ilvl w:val="0"/>
          <w:numId w:val="50"/>
        </w:numPr>
        <w:spacing w:before="120" w:after="120"/>
        <w:ind w:left="426"/>
        <w:rPr>
          <w:rFonts w:ascii="Times New Roman" w:hAnsi="Times New Roman"/>
          <w:szCs w:val="24"/>
        </w:rPr>
      </w:pPr>
      <w:r w:rsidRPr="0028438B">
        <w:rPr>
          <w:rFonts w:ascii="Times New Roman" w:hAnsi="Times New Roman"/>
          <w:szCs w:val="24"/>
        </w:rPr>
        <w:t>a</w:t>
      </w:r>
      <w:r w:rsidR="00606887" w:rsidRPr="0028438B">
        <w:rPr>
          <w:rFonts w:ascii="Times New Roman" w:hAnsi="Times New Roman"/>
          <w:szCs w:val="24"/>
        </w:rPr>
        <w:t>rt. 68</w:t>
      </w:r>
      <w:r w:rsidR="00D852FC" w:rsidRPr="0028438B">
        <w:rPr>
          <w:rFonts w:ascii="Times New Roman" w:hAnsi="Times New Roman"/>
          <w:szCs w:val="24"/>
        </w:rPr>
        <w:t>j</w:t>
      </w:r>
      <w:r w:rsidR="00606887" w:rsidRPr="0028438B">
        <w:rPr>
          <w:rFonts w:ascii="Times New Roman" w:hAnsi="Times New Roman"/>
          <w:szCs w:val="24"/>
        </w:rPr>
        <w:t xml:space="preserve"> ust. 3 określa katalog dokumentów składanych do wniosku przez właściciela pojazd</w:t>
      </w:r>
      <w:r w:rsidR="00213625" w:rsidRPr="0028438B">
        <w:rPr>
          <w:rFonts w:ascii="Times New Roman" w:hAnsi="Times New Roman"/>
          <w:szCs w:val="24"/>
        </w:rPr>
        <w:t>u</w:t>
      </w:r>
      <w:r w:rsidR="00606887" w:rsidRPr="0028438B">
        <w:rPr>
          <w:rFonts w:ascii="Times New Roman" w:hAnsi="Times New Roman"/>
          <w:szCs w:val="24"/>
        </w:rPr>
        <w:t xml:space="preserve">. </w:t>
      </w:r>
      <w:r w:rsidR="00237C91" w:rsidRPr="0028438B">
        <w:rPr>
          <w:rFonts w:ascii="Times New Roman" w:hAnsi="Times New Roman"/>
          <w:szCs w:val="24"/>
        </w:rPr>
        <w:t xml:space="preserve">Kompletacja dokumentów niezbędnych do przedłożenia uprawnionemu diagnoście będzie zależna od przedstawianego do procedury pojazdu. </w:t>
      </w:r>
      <w:r>
        <w:rPr>
          <w:rFonts w:ascii="Times New Roman" w:hAnsi="Times New Roman"/>
          <w:szCs w:val="24"/>
        </w:rPr>
        <w:t>Przykładowo,</w:t>
      </w:r>
      <w:r w:rsidR="00237C91" w:rsidRPr="0028438B">
        <w:rPr>
          <w:rFonts w:ascii="Times New Roman" w:hAnsi="Times New Roman"/>
          <w:szCs w:val="24"/>
        </w:rPr>
        <w:t xml:space="preserve"> jeżeli </w:t>
      </w:r>
      <w:r w:rsidR="00D852FC" w:rsidRPr="0028438B">
        <w:rPr>
          <w:rFonts w:ascii="Times New Roman" w:hAnsi="Times New Roman"/>
          <w:szCs w:val="24"/>
        </w:rPr>
        <w:t>przedstawiony uprawnionemu diagności</w:t>
      </w:r>
      <w:r w:rsidR="00237C91" w:rsidRPr="0028438B">
        <w:rPr>
          <w:rFonts w:ascii="Times New Roman" w:hAnsi="Times New Roman"/>
          <w:szCs w:val="24"/>
        </w:rPr>
        <w:t xml:space="preserve"> pojazd będzie wyposażony w instalację zasilania gazem</w:t>
      </w:r>
      <w:r w:rsidR="00D852FC" w:rsidRPr="0028438B">
        <w:rPr>
          <w:rFonts w:ascii="Times New Roman" w:hAnsi="Times New Roman"/>
          <w:szCs w:val="24"/>
        </w:rPr>
        <w:t xml:space="preserve"> LPG</w:t>
      </w:r>
      <w:r w:rsidR="00237C91" w:rsidRPr="0028438B">
        <w:rPr>
          <w:rFonts w:ascii="Times New Roman" w:hAnsi="Times New Roman"/>
          <w:szCs w:val="24"/>
        </w:rPr>
        <w:t xml:space="preserve">, konieczne będzie przedłożenie </w:t>
      </w:r>
      <w:r w:rsidR="00D852FC" w:rsidRPr="0028438B">
        <w:rPr>
          <w:rFonts w:ascii="Times New Roman" w:hAnsi="Times New Roman"/>
          <w:szCs w:val="24"/>
        </w:rPr>
        <w:t>świadectwa homologacji typu ONZ nr 67. Konieczność przedłożenia danego dokumentu będzie wynikała z zapisów widniejących w akcie wykonawczym do projektu niniejszej ustawy, wydanym na podstawie art. 68r ust. 1.</w:t>
      </w:r>
      <w:r>
        <w:rPr>
          <w:rFonts w:ascii="Times New Roman" w:hAnsi="Times New Roman"/>
          <w:szCs w:val="24"/>
        </w:rPr>
        <w:t xml:space="preserve"> </w:t>
      </w:r>
      <w:r w:rsidR="004D3B1D" w:rsidRPr="0028438B">
        <w:rPr>
          <w:rFonts w:ascii="Times New Roman" w:hAnsi="Times New Roman"/>
          <w:szCs w:val="24"/>
        </w:rPr>
        <w:t>Przepis</w:t>
      </w:r>
      <w:r>
        <w:rPr>
          <w:rFonts w:ascii="Times New Roman" w:hAnsi="Times New Roman"/>
          <w:szCs w:val="24"/>
        </w:rPr>
        <w:t>y</w:t>
      </w:r>
      <w:r w:rsidR="004D3B1D" w:rsidRPr="0028438B">
        <w:rPr>
          <w:rFonts w:ascii="Times New Roman" w:hAnsi="Times New Roman"/>
          <w:szCs w:val="24"/>
        </w:rPr>
        <w:t xml:space="preserve"> art. 68j ust. 3 pkt 5</w:t>
      </w:r>
      <w:r w:rsidR="004D3B1D" w:rsidRPr="0028438B">
        <w:rPr>
          <w:rFonts w:ascii="Times New Roman" w:hAnsi="Times New Roman"/>
          <w:szCs w:val="24"/>
        </w:rPr>
        <w:softHyphen/>
      </w:r>
      <w:r w:rsidR="004D3B1D" w:rsidRPr="001F1A7B">
        <w:t>–</w:t>
      </w:r>
      <w:r w:rsidR="004D3B1D" w:rsidRPr="0028438B">
        <w:rPr>
          <w:rFonts w:ascii="Times New Roman" w:hAnsi="Times New Roman"/>
          <w:szCs w:val="24"/>
        </w:rPr>
        <w:t xml:space="preserve">8 wprowadza obowiązek przedstawienia dokumentów, które mogą zostać wystawione przez różne właściwe w tym zakresie podmioty i być alternatywnie uznane na potrzeby dokumentacji sprawy, </w:t>
      </w:r>
      <w:r w:rsidR="004D3B1D" w:rsidRPr="0028438B">
        <w:rPr>
          <w:rFonts w:ascii="Times New Roman" w:hAnsi="Times New Roman"/>
          <w:szCs w:val="24"/>
        </w:rPr>
        <w:lastRenderedPageBreak/>
        <w:t xml:space="preserve">dając właścicielowi pojazdu większą możliwość ich pozyskania, nie ograniczając ich wystawienia tylko do jednego podmiotu. </w:t>
      </w:r>
    </w:p>
    <w:p w14:paraId="3F9AA6E9" w14:textId="756C63A2" w:rsidR="005144DD" w:rsidRPr="0028438B" w:rsidRDefault="004D7BE1" w:rsidP="0028438B">
      <w:pPr>
        <w:pStyle w:val="ZARTzmartartykuempunktem"/>
        <w:numPr>
          <w:ilvl w:val="0"/>
          <w:numId w:val="50"/>
        </w:numPr>
        <w:spacing w:before="120" w:after="120"/>
        <w:ind w:left="426"/>
        <w:rPr>
          <w:rFonts w:ascii="Times New Roman" w:hAnsi="Times New Roman"/>
          <w:szCs w:val="24"/>
        </w:rPr>
      </w:pPr>
      <w:r>
        <w:rPr>
          <w:rFonts w:ascii="Times New Roman" w:hAnsi="Times New Roman"/>
          <w:szCs w:val="24"/>
        </w:rPr>
        <w:t>a</w:t>
      </w:r>
      <w:r w:rsidRPr="0028438B">
        <w:rPr>
          <w:rFonts w:ascii="Times New Roman" w:hAnsi="Times New Roman"/>
          <w:szCs w:val="24"/>
        </w:rPr>
        <w:t>rt</w:t>
      </w:r>
      <w:r w:rsidR="00D852FC" w:rsidRPr="0028438B">
        <w:rPr>
          <w:rFonts w:ascii="Times New Roman" w:hAnsi="Times New Roman"/>
          <w:szCs w:val="24"/>
        </w:rPr>
        <w:t xml:space="preserve">. 68j ust. 4 odnosi się do </w:t>
      </w:r>
      <w:r w:rsidR="005144DD" w:rsidRPr="0028438B">
        <w:rPr>
          <w:rFonts w:ascii="Times New Roman" w:hAnsi="Times New Roman"/>
          <w:szCs w:val="24"/>
        </w:rPr>
        <w:t>sytuacji, w której realizowana przez uprawnionego diagnostę procedura wydania świadectwa krajowego indywidualnego dopuszczenia pojazdu niebędącego nowym pojazdem dotyczy pojazdu należącego do przedstawicielstwa dyplomatycznego, urzędu konsularnego i misji specjalnej państw obcych lub organizacji międzynarodowej, a także ich personelu korzystającego z przywilejów i immunitetów dyplomatycznych lub konsularnych na mocy ustaw, umów bądź powszechnie uznanych zwyczajów międzynarodowych lub na zasadzie wzajemności</w:t>
      </w:r>
      <w:r w:rsidR="002B350D" w:rsidRPr="0028438B">
        <w:rPr>
          <w:rFonts w:ascii="Times New Roman" w:hAnsi="Times New Roman"/>
          <w:szCs w:val="24"/>
        </w:rPr>
        <w:t xml:space="preserve">, a właściciel </w:t>
      </w:r>
      <w:r w:rsidR="005144DD" w:rsidRPr="0028438B">
        <w:rPr>
          <w:rFonts w:ascii="Times New Roman" w:hAnsi="Times New Roman"/>
          <w:szCs w:val="24"/>
        </w:rPr>
        <w:t>nie przedłoży wraz z wnioskiem</w:t>
      </w:r>
      <w:r w:rsidR="002B350D" w:rsidRPr="0028438B">
        <w:rPr>
          <w:rFonts w:ascii="Times New Roman" w:hAnsi="Times New Roman"/>
          <w:szCs w:val="24"/>
        </w:rPr>
        <w:t xml:space="preserve"> wszystkich wymaganych</w:t>
      </w:r>
      <w:r w:rsidR="005144DD" w:rsidRPr="0028438B">
        <w:rPr>
          <w:rFonts w:ascii="Times New Roman" w:hAnsi="Times New Roman"/>
          <w:szCs w:val="24"/>
        </w:rPr>
        <w:t xml:space="preserve"> dokumentów, lub</w:t>
      </w:r>
      <w:r w:rsidR="002B350D" w:rsidRPr="0028438B">
        <w:rPr>
          <w:rFonts w:ascii="Times New Roman" w:hAnsi="Times New Roman"/>
          <w:szCs w:val="24"/>
        </w:rPr>
        <w:t xml:space="preserve"> dokumenty te </w:t>
      </w:r>
      <w:r w:rsidR="005144DD" w:rsidRPr="0028438B">
        <w:rPr>
          <w:rFonts w:ascii="Times New Roman" w:hAnsi="Times New Roman"/>
          <w:szCs w:val="24"/>
        </w:rPr>
        <w:t>nie potwierdzają spełnienia przez pojazd wymagań w zakresie emisji zanieczyszczeń.</w:t>
      </w:r>
      <w:r w:rsidR="003910D6" w:rsidRPr="0028438B">
        <w:rPr>
          <w:rFonts w:ascii="Times New Roman" w:hAnsi="Times New Roman"/>
          <w:szCs w:val="24"/>
        </w:rPr>
        <w:t xml:space="preserve"> Wówczas brak takich danych będzie skutkował wydaniem przez diagnostę zaświadczenia o braku spełnienia wymagań do wydania świadectwa krajowego indywidualnego dopuszczenia pojazdu niebędącego nowym pojazdem.</w:t>
      </w:r>
    </w:p>
    <w:p w14:paraId="33095C93" w14:textId="271CA4D1" w:rsidR="005614F7" w:rsidRPr="000C59BC" w:rsidRDefault="002B350D"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Art. 68k </w:t>
      </w:r>
      <w:r w:rsidR="006F203B" w:rsidRPr="000C59BC">
        <w:rPr>
          <w:rFonts w:ascii="Times New Roman" w:hAnsi="Times New Roman"/>
          <w:sz w:val="24"/>
          <w:szCs w:val="24"/>
        </w:rPr>
        <w:t xml:space="preserve">i art. 68l </w:t>
      </w:r>
      <w:r w:rsidR="00606887" w:rsidRPr="000C59BC">
        <w:rPr>
          <w:rFonts w:ascii="Times New Roman" w:hAnsi="Times New Roman"/>
          <w:sz w:val="24"/>
          <w:szCs w:val="24"/>
        </w:rPr>
        <w:t>określa</w:t>
      </w:r>
      <w:r w:rsidR="004D7BE1">
        <w:rPr>
          <w:rFonts w:ascii="Times New Roman" w:hAnsi="Times New Roman"/>
          <w:sz w:val="24"/>
          <w:szCs w:val="24"/>
        </w:rPr>
        <w:t>ją</w:t>
      </w:r>
      <w:r w:rsidR="00606887" w:rsidRPr="000C59BC">
        <w:rPr>
          <w:rFonts w:ascii="Times New Roman" w:hAnsi="Times New Roman"/>
          <w:sz w:val="24"/>
          <w:szCs w:val="24"/>
        </w:rPr>
        <w:t xml:space="preserve"> </w:t>
      </w:r>
      <w:r w:rsidR="00606887" w:rsidRPr="0028438B">
        <w:rPr>
          <w:rFonts w:ascii="Times New Roman" w:hAnsi="Times New Roman"/>
          <w:b/>
          <w:bCs/>
          <w:sz w:val="24"/>
          <w:szCs w:val="24"/>
        </w:rPr>
        <w:t xml:space="preserve">zakres czynności przeprowadzanych przez uprawnionego diagnostę w </w:t>
      </w:r>
      <w:r w:rsidR="006F203B" w:rsidRPr="0028438B">
        <w:rPr>
          <w:rFonts w:ascii="Times New Roman" w:hAnsi="Times New Roman"/>
          <w:b/>
          <w:bCs/>
          <w:sz w:val="24"/>
          <w:szCs w:val="24"/>
        </w:rPr>
        <w:t xml:space="preserve">nowej </w:t>
      </w:r>
      <w:r w:rsidR="00606887" w:rsidRPr="0028438B">
        <w:rPr>
          <w:rFonts w:ascii="Times New Roman" w:hAnsi="Times New Roman"/>
          <w:b/>
          <w:bCs/>
          <w:sz w:val="24"/>
          <w:szCs w:val="24"/>
        </w:rPr>
        <w:t>procedurze.</w:t>
      </w:r>
      <w:r w:rsidR="00606887" w:rsidRPr="000C59BC">
        <w:rPr>
          <w:rFonts w:ascii="Times New Roman" w:hAnsi="Times New Roman"/>
          <w:sz w:val="24"/>
          <w:szCs w:val="24"/>
        </w:rPr>
        <w:t xml:space="preserve"> </w:t>
      </w:r>
      <w:r w:rsidR="00FB5289" w:rsidRPr="000C59BC">
        <w:rPr>
          <w:rFonts w:ascii="Times New Roman" w:hAnsi="Times New Roman"/>
          <w:sz w:val="24"/>
          <w:szCs w:val="24"/>
        </w:rPr>
        <w:t xml:space="preserve">W pierwszym etapie uprawniony diagnosta dokona weryfikacji przedstawionych przez właściciela pojazdu dokumentów w zakresie poziomu emisji zanieczyszczeń pod kątem zgodności z obowiązującymi w tym zakresie w Polsce warunkami lub wymaganiami technicznymi. W odniesieniu m.in. do autobusów, pojazdów zasilanych instalacją gazową, pojazdów elektrycznych i wodorowych uprawniony diagnosta sprawdzi, czy wydane było odpowiednie świadectwo homologacji typu ONZ w odniesieniu do przedmiotów wyposażenia lub części </w:t>
      </w:r>
      <w:r w:rsidR="00606887" w:rsidRPr="000C59BC">
        <w:rPr>
          <w:rFonts w:ascii="Times New Roman" w:hAnsi="Times New Roman"/>
          <w:sz w:val="24"/>
          <w:szCs w:val="24"/>
        </w:rPr>
        <w:t xml:space="preserve">– zakres wymaganych świadectw dotyczy </w:t>
      </w:r>
      <w:r w:rsidR="00FB5289" w:rsidRPr="000C59BC">
        <w:rPr>
          <w:rFonts w:ascii="Times New Roman" w:hAnsi="Times New Roman"/>
          <w:sz w:val="24"/>
          <w:szCs w:val="24"/>
        </w:rPr>
        <w:t xml:space="preserve">regulaminów ONZ nr 66, 67, 100, 110, 115, 118, 134, załącznika nr </w:t>
      </w:r>
      <w:r w:rsidR="00E45D54" w:rsidRPr="000C59BC">
        <w:rPr>
          <w:rFonts w:ascii="Times New Roman" w:hAnsi="Times New Roman"/>
          <w:sz w:val="24"/>
          <w:szCs w:val="24"/>
        </w:rPr>
        <w:t>IV</w:t>
      </w:r>
      <w:r w:rsidR="00FB5289" w:rsidRPr="000C59BC">
        <w:rPr>
          <w:rFonts w:ascii="Times New Roman" w:hAnsi="Times New Roman"/>
          <w:sz w:val="24"/>
          <w:szCs w:val="24"/>
        </w:rPr>
        <w:t xml:space="preserve"> do rozporządzenia </w:t>
      </w:r>
      <w:r w:rsidR="005614F7" w:rsidRPr="000C59BC">
        <w:rPr>
          <w:rFonts w:ascii="Times New Roman" w:hAnsi="Times New Roman"/>
          <w:sz w:val="24"/>
          <w:szCs w:val="24"/>
        </w:rPr>
        <w:t xml:space="preserve">delegowanego Komisji (UE) nr 3/2014 z dnia 24 października 2013 r. uzupełniającego rozporządzenie Parlamentu Europejskiego i Rady (UE) nr 168/2013 w odniesieniu do wymogów w zakresie bezpieczeństwa funkcjonalnego pojazdów do celów homologacji pojazdów dwu- lub trójkołowych oraz czterokołowców (Dz. Urz. UE L 7 z 10.01.2014, str. 1, z </w:t>
      </w:r>
      <w:proofErr w:type="spellStart"/>
      <w:r w:rsidR="005614F7" w:rsidRPr="000C59BC">
        <w:rPr>
          <w:rFonts w:ascii="Times New Roman" w:hAnsi="Times New Roman"/>
          <w:sz w:val="24"/>
          <w:szCs w:val="24"/>
        </w:rPr>
        <w:t>późn</w:t>
      </w:r>
      <w:proofErr w:type="spellEnd"/>
      <w:r w:rsidR="005614F7" w:rsidRPr="000C59BC">
        <w:rPr>
          <w:rFonts w:ascii="Times New Roman" w:hAnsi="Times New Roman"/>
          <w:sz w:val="24"/>
          <w:szCs w:val="24"/>
        </w:rPr>
        <w:t>. zm.)</w:t>
      </w:r>
      <w:r w:rsidR="00FB5289" w:rsidRPr="000C59BC">
        <w:rPr>
          <w:rFonts w:ascii="Times New Roman" w:hAnsi="Times New Roman"/>
          <w:sz w:val="24"/>
          <w:szCs w:val="24"/>
        </w:rPr>
        <w:t xml:space="preserve">, </w:t>
      </w:r>
      <w:r w:rsidR="005614F7" w:rsidRPr="000C59BC">
        <w:rPr>
          <w:rFonts w:ascii="Times New Roman" w:hAnsi="Times New Roman"/>
          <w:sz w:val="24"/>
          <w:szCs w:val="24"/>
        </w:rPr>
        <w:t xml:space="preserve">czy też </w:t>
      </w:r>
      <w:r w:rsidR="00FB5289" w:rsidRPr="000C59BC">
        <w:rPr>
          <w:rFonts w:ascii="Times New Roman" w:hAnsi="Times New Roman"/>
          <w:sz w:val="24"/>
          <w:szCs w:val="24"/>
        </w:rPr>
        <w:t xml:space="preserve"> </w:t>
      </w:r>
      <w:r w:rsidR="005614F7" w:rsidRPr="000C59BC">
        <w:rPr>
          <w:rFonts w:ascii="Times New Roman" w:hAnsi="Times New Roman"/>
          <w:sz w:val="24"/>
          <w:szCs w:val="24"/>
        </w:rPr>
        <w:t xml:space="preserve">rozporządzenia Parlamentu Europejskiego i Rady (WE) nr 79/2009 z dnia 14 stycznia 2009 r. w sprawie homologacji typu pojazdów silnikowych napędzanych wodorem oraz zmieniającego dyrektywę 2007/46/WE (Dz. Urz. UE L 35 z 04.02.2009, str. 32, z </w:t>
      </w:r>
      <w:proofErr w:type="spellStart"/>
      <w:r w:rsidR="005614F7" w:rsidRPr="000C59BC">
        <w:rPr>
          <w:rFonts w:ascii="Times New Roman" w:hAnsi="Times New Roman"/>
          <w:sz w:val="24"/>
          <w:szCs w:val="24"/>
        </w:rPr>
        <w:t>późn</w:t>
      </w:r>
      <w:proofErr w:type="spellEnd"/>
      <w:r w:rsidR="005614F7" w:rsidRPr="000C59BC">
        <w:rPr>
          <w:rFonts w:ascii="Times New Roman" w:hAnsi="Times New Roman"/>
          <w:sz w:val="24"/>
          <w:szCs w:val="24"/>
        </w:rPr>
        <w:t>. zm.)</w:t>
      </w:r>
      <w:r w:rsidR="00744862" w:rsidRPr="000C59BC">
        <w:rPr>
          <w:rFonts w:ascii="Times New Roman" w:hAnsi="Times New Roman"/>
          <w:sz w:val="24"/>
          <w:szCs w:val="24"/>
        </w:rPr>
        <w:t xml:space="preserve">, o ile będą wymagane w przepisach rozporządzenia w sprawie indywidualnego dopuszczenia pojazdu. </w:t>
      </w:r>
    </w:p>
    <w:p w14:paraId="09313C3C" w14:textId="1295A0C4" w:rsidR="00FB5289" w:rsidRDefault="00606887"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lastRenderedPageBreak/>
        <w:t>P</w:t>
      </w:r>
      <w:r w:rsidR="00FB5289" w:rsidRPr="000C59BC">
        <w:rPr>
          <w:rFonts w:ascii="Times New Roman" w:hAnsi="Times New Roman"/>
          <w:sz w:val="24"/>
          <w:szCs w:val="24"/>
        </w:rPr>
        <w:t xml:space="preserve">ropozycja ta została wypracowana ze służbami technicznymi m.in. przy założeniu, że w przypadku danych pojazdów konieczne jest spełnienie wymogów międzynarodowych obowiązujących w ramach procedur homologacyjnych celem zagwarantowania odpowiedniego poziomu bezpieczeństwa dopuszczania pojazdów do ruchu drogowego na obszarze Rzeczypospolitej Polskiej, a sprowadzonych spoza UE. </w:t>
      </w:r>
    </w:p>
    <w:p w14:paraId="40E0928D" w14:textId="3B757121" w:rsidR="00FB5289"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Dalej, uprawniony diagnosta przeprowadzi badanie pojazdu pod kątem spełnienia wymogów wskazanych dla tej procedury w akcie wykonawczym (tj. w ramach nowego modułu wskazanego w nowowydanym rozporządzeniu w sprawie indywidualnego dopuszczenia pojazdu), które to badanie będzie wykonywane w stacji kontroli pojazdów – podstawowej albo okręgowej</w:t>
      </w:r>
      <w:r w:rsidR="006F203B" w:rsidRPr="000C59BC">
        <w:rPr>
          <w:rFonts w:ascii="Times New Roman" w:hAnsi="Times New Roman"/>
          <w:sz w:val="24"/>
          <w:szCs w:val="24"/>
        </w:rPr>
        <w:t>,</w:t>
      </w:r>
      <w:r w:rsidRPr="000C59BC">
        <w:rPr>
          <w:rFonts w:ascii="Times New Roman" w:hAnsi="Times New Roman"/>
          <w:sz w:val="24"/>
          <w:szCs w:val="24"/>
        </w:rPr>
        <w:t xml:space="preserve"> w zależności od badanych pojazdów w danej stacji – zgodnie z art. 83 ust. 1 pkt 1 i 2 PRD.</w:t>
      </w:r>
    </w:p>
    <w:p w14:paraId="02631361" w14:textId="42EFCED3" w:rsidR="00FB5289"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Po przeprowadzeniu badania, w przypadku braku złożenia wraz z wnioskiem dokumentów w zakresie poziomu emisji zanieczyszczeń lub braku możliwości weryfikacji, na podstawie przedłożonych dokumentów spełnienia określonych w tym zakresie warunków lub wymagań technicznych, jak również w przypadku  </w:t>
      </w:r>
      <w:r w:rsidR="00851CA7" w:rsidRPr="000C59BC">
        <w:rPr>
          <w:rFonts w:ascii="Times New Roman" w:hAnsi="Times New Roman"/>
          <w:sz w:val="24"/>
          <w:szCs w:val="24"/>
        </w:rPr>
        <w:t xml:space="preserve">ewentualnych </w:t>
      </w:r>
      <w:r w:rsidRPr="000C59BC">
        <w:rPr>
          <w:rFonts w:ascii="Times New Roman" w:hAnsi="Times New Roman"/>
          <w:sz w:val="24"/>
          <w:szCs w:val="24"/>
        </w:rPr>
        <w:t>innych wątpliwości dotyczących spełnienia przez pojazd warunków lub wymagań technicznych po przeprowadzonym badaniu, właściciel pojazdu</w:t>
      </w:r>
      <w:r w:rsidR="001B2A6C" w:rsidRPr="000C59BC">
        <w:rPr>
          <w:rFonts w:ascii="Times New Roman" w:hAnsi="Times New Roman"/>
          <w:sz w:val="24"/>
          <w:szCs w:val="24"/>
        </w:rPr>
        <w:t xml:space="preserve">, w odniesieniu do którego uprawniony diagnosta stwierdził wątpliwości dotyczące spełnienia przez pojazd warunków lub wymagań technicznych </w:t>
      </w:r>
      <w:r w:rsidRPr="000C59BC">
        <w:rPr>
          <w:rFonts w:ascii="Times New Roman" w:hAnsi="Times New Roman"/>
          <w:sz w:val="24"/>
          <w:szCs w:val="24"/>
        </w:rPr>
        <w:t xml:space="preserve">będzie mógł </w:t>
      </w:r>
      <w:r w:rsidR="001B2A6C" w:rsidRPr="000C59BC">
        <w:rPr>
          <w:rFonts w:ascii="Times New Roman" w:hAnsi="Times New Roman"/>
          <w:sz w:val="24"/>
          <w:szCs w:val="24"/>
        </w:rPr>
        <w:t xml:space="preserve">przedstawić opinię rzeczoznawcy lub upoważnionego przedstawiciela producenta pojazdu. Właściciel pojazdu będzie też mógł </w:t>
      </w:r>
      <w:r w:rsidRPr="000C59BC">
        <w:rPr>
          <w:rFonts w:ascii="Times New Roman" w:hAnsi="Times New Roman"/>
          <w:sz w:val="24"/>
          <w:szCs w:val="24"/>
        </w:rPr>
        <w:t xml:space="preserve">zwrócić się do służby technicznej, celem przeprowadzenia badania potwierdzającego np. spełnienie wymagań emisyjnych. </w:t>
      </w:r>
    </w:p>
    <w:p w14:paraId="49C2A5CE" w14:textId="354371F2" w:rsidR="00954F00" w:rsidRPr="000C59BC" w:rsidRDefault="004D7BE1" w:rsidP="000C59BC">
      <w:pPr>
        <w:spacing w:before="120" w:after="120" w:line="360" w:lineRule="auto"/>
        <w:jc w:val="both"/>
        <w:rPr>
          <w:rFonts w:ascii="Times New Roman" w:hAnsi="Times New Roman"/>
          <w:sz w:val="24"/>
          <w:szCs w:val="24"/>
        </w:rPr>
      </w:pPr>
      <w:r>
        <w:rPr>
          <w:rFonts w:ascii="Times New Roman" w:hAnsi="Times New Roman"/>
          <w:sz w:val="24"/>
          <w:szCs w:val="24"/>
        </w:rPr>
        <w:t>Z kolei</w:t>
      </w:r>
      <w:r w:rsidR="001B2A6C" w:rsidRPr="000C59BC">
        <w:rPr>
          <w:rFonts w:ascii="Times New Roman" w:hAnsi="Times New Roman"/>
          <w:sz w:val="24"/>
          <w:szCs w:val="24"/>
        </w:rPr>
        <w:t xml:space="preserve"> </w:t>
      </w:r>
      <w:r>
        <w:rPr>
          <w:rFonts w:ascii="Times New Roman" w:hAnsi="Times New Roman"/>
          <w:sz w:val="24"/>
          <w:szCs w:val="24"/>
        </w:rPr>
        <w:t xml:space="preserve">art. 68k </w:t>
      </w:r>
      <w:r w:rsidR="001B2A6C" w:rsidRPr="000C59BC">
        <w:rPr>
          <w:rFonts w:ascii="Times New Roman" w:hAnsi="Times New Roman"/>
          <w:sz w:val="24"/>
          <w:szCs w:val="24"/>
        </w:rPr>
        <w:t xml:space="preserve">ust. 4-6 określają sposób działania </w:t>
      </w:r>
      <w:r w:rsidR="00954F00" w:rsidRPr="000C59BC">
        <w:rPr>
          <w:rFonts w:ascii="Times New Roman" w:hAnsi="Times New Roman"/>
          <w:sz w:val="24"/>
          <w:szCs w:val="24"/>
        </w:rPr>
        <w:t xml:space="preserve">służby technicznej. Służba techniczna przeprowadza badania wskazane w protokole, za opłatą i na wniosek właściciela pojazdu, </w:t>
      </w:r>
      <w:r>
        <w:rPr>
          <w:rFonts w:ascii="Times New Roman" w:hAnsi="Times New Roman"/>
          <w:sz w:val="24"/>
          <w:szCs w:val="24"/>
        </w:rPr>
        <w:t>do którego</w:t>
      </w:r>
      <w:r w:rsidRPr="000C59BC">
        <w:rPr>
          <w:rFonts w:ascii="Times New Roman" w:hAnsi="Times New Roman"/>
          <w:sz w:val="24"/>
          <w:szCs w:val="24"/>
        </w:rPr>
        <w:t xml:space="preserve"> </w:t>
      </w:r>
      <w:r w:rsidR="00954F00" w:rsidRPr="000C59BC">
        <w:rPr>
          <w:rFonts w:ascii="Times New Roman" w:hAnsi="Times New Roman"/>
          <w:sz w:val="24"/>
          <w:szCs w:val="24"/>
        </w:rPr>
        <w:t>konieczne jest załączenie określonych ustawą dokumentów. Po przeprowadzeniu badania służba techniczna zobowiązana została do sporządzenia sprawozdania z badań. Sprawozdanie to właściciel pojazdu przekazuje następnie uprawnionemu diagnoście, który wskazał zakres badania do przeprowadzenia przez służbę techniczną</w:t>
      </w:r>
      <w:r>
        <w:rPr>
          <w:rFonts w:ascii="Times New Roman" w:hAnsi="Times New Roman"/>
          <w:sz w:val="24"/>
          <w:szCs w:val="24"/>
        </w:rPr>
        <w:t xml:space="preserve"> (art. 68k ust. 7)</w:t>
      </w:r>
      <w:r w:rsidR="00954F00" w:rsidRPr="000C59BC">
        <w:rPr>
          <w:rFonts w:ascii="Times New Roman" w:hAnsi="Times New Roman"/>
          <w:sz w:val="24"/>
          <w:szCs w:val="24"/>
        </w:rPr>
        <w:t>. Diagnosta ten dokonuje weryfikacji sprawozdania służby technicznej w odniesieniu do wskazanego przez siebie zakresu, co odnotowuje w protokole, a następnie określa wynik końcowy przeprowadzonych czynności</w:t>
      </w:r>
      <w:r>
        <w:rPr>
          <w:rFonts w:ascii="Times New Roman" w:hAnsi="Times New Roman"/>
          <w:sz w:val="24"/>
          <w:szCs w:val="24"/>
        </w:rPr>
        <w:t xml:space="preserve"> (art. 68k ust. 8)</w:t>
      </w:r>
      <w:r w:rsidR="00954F00" w:rsidRPr="000C59BC">
        <w:rPr>
          <w:rFonts w:ascii="Times New Roman" w:hAnsi="Times New Roman"/>
          <w:sz w:val="24"/>
          <w:szCs w:val="24"/>
        </w:rPr>
        <w:t>.</w:t>
      </w:r>
    </w:p>
    <w:p w14:paraId="2DEB0FC9" w14:textId="0293BCA5" w:rsidR="00FB5289"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Jeżeli </w:t>
      </w:r>
      <w:r w:rsidR="006F203B" w:rsidRPr="000C59BC">
        <w:rPr>
          <w:rFonts w:ascii="Times New Roman" w:hAnsi="Times New Roman"/>
          <w:sz w:val="24"/>
          <w:szCs w:val="24"/>
        </w:rPr>
        <w:t xml:space="preserve">po realizacji </w:t>
      </w:r>
      <w:r w:rsidRPr="000C59BC">
        <w:rPr>
          <w:rFonts w:ascii="Times New Roman" w:hAnsi="Times New Roman"/>
          <w:sz w:val="24"/>
          <w:szCs w:val="24"/>
        </w:rPr>
        <w:t>powyższ</w:t>
      </w:r>
      <w:r w:rsidR="006F203B" w:rsidRPr="000C59BC">
        <w:rPr>
          <w:rFonts w:ascii="Times New Roman" w:hAnsi="Times New Roman"/>
          <w:sz w:val="24"/>
          <w:szCs w:val="24"/>
        </w:rPr>
        <w:t>ych</w:t>
      </w:r>
      <w:r w:rsidRPr="000C59BC">
        <w:rPr>
          <w:rFonts w:ascii="Times New Roman" w:hAnsi="Times New Roman"/>
          <w:sz w:val="24"/>
          <w:szCs w:val="24"/>
        </w:rPr>
        <w:t xml:space="preserve"> działa</w:t>
      </w:r>
      <w:r w:rsidR="006F203B" w:rsidRPr="000C59BC">
        <w:rPr>
          <w:rFonts w:ascii="Times New Roman" w:hAnsi="Times New Roman"/>
          <w:sz w:val="24"/>
          <w:szCs w:val="24"/>
        </w:rPr>
        <w:t>ń</w:t>
      </w:r>
      <w:r w:rsidRPr="000C59BC">
        <w:rPr>
          <w:rFonts w:ascii="Times New Roman" w:hAnsi="Times New Roman"/>
          <w:sz w:val="24"/>
          <w:szCs w:val="24"/>
        </w:rPr>
        <w:t xml:space="preserve"> poza stacją kontroli pojazdów właściciel pojazdu powróci do uprawnionego diagnosty w celu dalszej realizacji nowej procedury</w:t>
      </w:r>
      <w:r w:rsidR="001B2A6C" w:rsidRPr="000C59BC">
        <w:rPr>
          <w:rFonts w:ascii="Times New Roman" w:hAnsi="Times New Roman"/>
          <w:sz w:val="24"/>
          <w:szCs w:val="24"/>
        </w:rPr>
        <w:t>, tj.</w:t>
      </w:r>
      <w:r w:rsidRPr="000C59BC">
        <w:rPr>
          <w:rFonts w:ascii="Times New Roman" w:hAnsi="Times New Roman"/>
          <w:sz w:val="24"/>
          <w:szCs w:val="24"/>
        </w:rPr>
        <w:t xml:space="preserve"> w celu uzyskania świadectwa krajowego indywidualnego dopuszczenia pojazdu niebędącego </w:t>
      </w:r>
      <w:r w:rsidRPr="000C59BC">
        <w:rPr>
          <w:rFonts w:ascii="Times New Roman" w:hAnsi="Times New Roman"/>
          <w:sz w:val="24"/>
          <w:szCs w:val="24"/>
        </w:rPr>
        <w:lastRenderedPageBreak/>
        <w:t xml:space="preserve">nowym pojazdem – po 30 dniach, wówczas, </w:t>
      </w:r>
      <w:r w:rsidR="001B2A6C" w:rsidRPr="000C59BC">
        <w:rPr>
          <w:rFonts w:ascii="Times New Roman" w:hAnsi="Times New Roman"/>
          <w:sz w:val="24"/>
          <w:szCs w:val="24"/>
        </w:rPr>
        <w:t>aby możliwe było</w:t>
      </w:r>
      <w:r w:rsidRPr="000C59BC">
        <w:rPr>
          <w:rFonts w:ascii="Times New Roman" w:hAnsi="Times New Roman"/>
          <w:sz w:val="24"/>
          <w:szCs w:val="24"/>
        </w:rPr>
        <w:t xml:space="preserve"> potwierdzeni</w:t>
      </w:r>
      <w:r w:rsidR="001B2A6C" w:rsidRPr="000C59BC">
        <w:rPr>
          <w:rFonts w:ascii="Times New Roman" w:hAnsi="Times New Roman"/>
          <w:sz w:val="24"/>
          <w:szCs w:val="24"/>
        </w:rPr>
        <w:t>e</w:t>
      </w:r>
      <w:r w:rsidRPr="000C59BC">
        <w:rPr>
          <w:rFonts w:ascii="Times New Roman" w:hAnsi="Times New Roman"/>
          <w:sz w:val="24"/>
          <w:szCs w:val="24"/>
        </w:rPr>
        <w:t xml:space="preserve"> i poświadczenia </w:t>
      </w:r>
      <w:r w:rsidR="001B2A6C" w:rsidRPr="000C59BC">
        <w:rPr>
          <w:rFonts w:ascii="Times New Roman" w:hAnsi="Times New Roman"/>
          <w:sz w:val="24"/>
          <w:szCs w:val="24"/>
        </w:rPr>
        <w:t xml:space="preserve">faktycznego </w:t>
      </w:r>
      <w:r w:rsidRPr="000C59BC">
        <w:rPr>
          <w:rFonts w:ascii="Times New Roman" w:hAnsi="Times New Roman"/>
          <w:sz w:val="24"/>
          <w:szCs w:val="24"/>
        </w:rPr>
        <w:t>stanu pojazdu, uprawniony diagnosta ponownie wykona badanie pojazdu pod kątem spełnienia wymogów wskazanych dla nowej procedury.</w:t>
      </w:r>
    </w:p>
    <w:p w14:paraId="2DC9578F" w14:textId="77777777" w:rsidR="00FB5289"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Świadectwo krajowego indywidualnego dopuszczenia pojazdu niebędącego nowym pojazdem, jako dowód spełniania przez pojazd określonych wymagań, będzie mogło być wydane zatem po cząstkowych czynnościach uprawnionego diagnosty, tj.:</w:t>
      </w:r>
    </w:p>
    <w:p w14:paraId="2030C2A5" w14:textId="77777777" w:rsidR="00FB5289" w:rsidRPr="000C59BC" w:rsidRDefault="00572447" w:rsidP="000C59BC">
      <w:pPr>
        <w:pStyle w:val="Akapitzlist"/>
        <w:spacing w:before="120" w:after="120" w:line="360" w:lineRule="auto"/>
        <w:jc w:val="both"/>
        <w:rPr>
          <w:rFonts w:ascii="Times New Roman" w:hAnsi="Times New Roman"/>
          <w:sz w:val="24"/>
          <w:szCs w:val="24"/>
        </w:rPr>
      </w:pPr>
      <w:r w:rsidRPr="000C59BC">
        <w:rPr>
          <w:rFonts w:ascii="Times New Roman" w:hAnsi="Times New Roman"/>
          <w:sz w:val="24"/>
          <w:szCs w:val="24"/>
        </w:rPr>
        <w:t>–</w:t>
      </w:r>
      <w:r w:rsidR="00FB5289" w:rsidRPr="000C59BC">
        <w:rPr>
          <w:rFonts w:ascii="Times New Roman" w:hAnsi="Times New Roman"/>
          <w:sz w:val="24"/>
          <w:szCs w:val="24"/>
        </w:rPr>
        <w:t xml:space="preserve"> pozytywnej weryfikacji przedłożonych dokumentów, </w:t>
      </w:r>
    </w:p>
    <w:p w14:paraId="09A8088A" w14:textId="77777777" w:rsidR="00FB5289" w:rsidRPr="000C59BC" w:rsidRDefault="00572447" w:rsidP="000C59BC">
      <w:pPr>
        <w:pStyle w:val="Akapitzlist"/>
        <w:spacing w:before="120" w:after="120" w:line="360" w:lineRule="auto"/>
        <w:jc w:val="both"/>
        <w:rPr>
          <w:rFonts w:ascii="Times New Roman" w:hAnsi="Times New Roman"/>
          <w:sz w:val="24"/>
          <w:szCs w:val="24"/>
        </w:rPr>
      </w:pPr>
      <w:r w:rsidRPr="000C59BC">
        <w:rPr>
          <w:rFonts w:ascii="Times New Roman" w:hAnsi="Times New Roman"/>
          <w:sz w:val="24"/>
          <w:szCs w:val="24"/>
        </w:rPr>
        <w:t>–</w:t>
      </w:r>
      <w:r w:rsidR="00FB5289" w:rsidRPr="000C59BC">
        <w:rPr>
          <w:rFonts w:ascii="Times New Roman" w:hAnsi="Times New Roman"/>
          <w:sz w:val="24"/>
          <w:szCs w:val="24"/>
        </w:rPr>
        <w:t xml:space="preserve"> uzyskaniu pozytywnego wyniku badania o charakterze homologacyjnym, </w:t>
      </w:r>
    </w:p>
    <w:p w14:paraId="0E5C4C62" w14:textId="31723291" w:rsidR="00FB5289" w:rsidRPr="000C59BC" w:rsidRDefault="00572447" w:rsidP="000C59BC">
      <w:pPr>
        <w:pStyle w:val="Akapitzlist"/>
        <w:spacing w:before="120" w:after="120" w:line="360" w:lineRule="auto"/>
        <w:jc w:val="both"/>
        <w:rPr>
          <w:rFonts w:ascii="Times New Roman" w:hAnsi="Times New Roman"/>
          <w:sz w:val="24"/>
          <w:szCs w:val="24"/>
        </w:rPr>
      </w:pPr>
      <w:r w:rsidRPr="000C59BC">
        <w:rPr>
          <w:rFonts w:ascii="Times New Roman" w:hAnsi="Times New Roman"/>
          <w:sz w:val="24"/>
          <w:szCs w:val="24"/>
        </w:rPr>
        <w:t>–</w:t>
      </w:r>
      <w:r w:rsidR="004D7BE1">
        <w:rPr>
          <w:rFonts w:ascii="Times New Roman" w:hAnsi="Times New Roman"/>
          <w:sz w:val="24"/>
          <w:szCs w:val="24"/>
        </w:rPr>
        <w:t xml:space="preserve"> </w:t>
      </w:r>
      <w:r w:rsidR="00FB5289" w:rsidRPr="000C59BC">
        <w:rPr>
          <w:rFonts w:ascii="Times New Roman" w:hAnsi="Times New Roman"/>
          <w:sz w:val="24"/>
          <w:szCs w:val="24"/>
        </w:rPr>
        <w:t xml:space="preserve">uzyskaniu </w:t>
      </w:r>
      <w:r w:rsidR="004D7BE1">
        <w:rPr>
          <w:rFonts w:ascii="Times New Roman" w:hAnsi="Times New Roman"/>
          <w:sz w:val="24"/>
          <w:szCs w:val="24"/>
        </w:rPr>
        <w:t>(</w:t>
      </w:r>
      <w:r w:rsidR="004D7BE1" w:rsidRPr="000C59BC">
        <w:rPr>
          <w:rFonts w:ascii="Times New Roman" w:hAnsi="Times New Roman"/>
          <w:sz w:val="24"/>
          <w:szCs w:val="24"/>
        </w:rPr>
        <w:t>w określonych sytuacjach</w:t>
      </w:r>
      <w:r w:rsidR="004D7BE1">
        <w:rPr>
          <w:rFonts w:ascii="Times New Roman" w:hAnsi="Times New Roman"/>
          <w:sz w:val="24"/>
          <w:szCs w:val="24"/>
        </w:rPr>
        <w:t>)</w:t>
      </w:r>
      <w:r w:rsidR="004D7BE1" w:rsidRPr="000C59BC">
        <w:rPr>
          <w:rFonts w:ascii="Times New Roman" w:hAnsi="Times New Roman"/>
          <w:sz w:val="24"/>
          <w:szCs w:val="24"/>
        </w:rPr>
        <w:t xml:space="preserve"> </w:t>
      </w:r>
      <w:r w:rsidR="00FB5289" w:rsidRPr="000C59BC">
        <w:rPr>
          <w:rFonts w:ascii="Times New Roman" w:hAnsi="Times New Roman"/>
          <w:sz w:val="24"/>
          <w:szCs w:val="24"/>
        </w:rPr>
        <w:t>pozytywnego wyniku badania realizowanego przez służbę techniczną – potwierdzających spełnienie wymagań określonych w ramach tej procedury</w:t>
      </w:r>
      <w:r w:rsidR="00954F00" w:rsidRPr="000C59BC">
        <w:rPr>
          <w:rFonts w:ascii="Times New Roman" w:hAnsi="Times New Roman"/>
          <w:sz w:val="24"/>
          <w:szCs w:val="24"/>
        </w:rPr>
        <w:t>,</w:t>
      </w:r>
    </w:p>
    <w:p w14:paraId="05EB1290" w14:textId="6001C2D0" w:rsidR="00FB5289" w:rsidRPr="000C59BC" w:rsidRDefault="00954F00"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co </w:t>
      </w:r>
      <w:r w:rsidR="00FB5289" w:rsidRPr="000C59BC">
        <w:rPr>
          <w:rFonts w:ascii="Times New Roman" w:hAnsi="Times New Roman"/>
          <w:sz w:val="24"/>
          <w:szCs w:val="24"/>
        </w:rPr>
        <w:t>wykazane zostanie przez uprawnionego diagnostę w protokole określającym wynik końcowy z wykonania ww. czynności.</w:t>
      </w:r>
    </w:p>
    <w:p w14:paraId="2633D251" w14:textId="77777777" w:rsidR="00FB5289"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W przypadku uzyskania negatywnego wyniku ww. protokołu, uprawniony diagnosta wystawi zaświadczenie o braku spełnienia odpowiednich warunków lub wymagań technicznych w celu uzyskania świadectwa krajowego indywidualnego dopuszczenia pojazdu niebędącego nowym pojazdem.</w:t>
      </w:r>
    </w:p>
    <w:p w14:paraId="203E1181" w14:textId="360EBB10" w:rsidR="00954F00" w:rsidRPr="000C59BC" w:rsidRDefault="00954F00"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Na ww. zaświadczenie o braku spełnienia odpowiednich warunków lub wymagań technicznych w celu uzyskania świadectwa krajowego indywidualnego dopuszczenia pojazdu niebędącego nowym pojazdem, właściciel pojazdu będzie miał możliwość </w:t>
      </w:r>
      <w:r w:rsidR="00B32F89" w:rsidRPr="000C59BC">
        <w:rPr>
          <w:rFonts w:ascii="Times New Roman" w:hAnsi="Times New Roman"/>
          <w:sz w:val="24"/>
          <w:szCs w:val="24"/>
        </w:rPr>
        <w:t xml:space="preserve">złożenia </w:t>
      </w:r>
      <w:r w:rsidRPr="000C59BC">
        <w:rPr>
          <w:rFonts w:ascii="Times New Roman" w:hAnsi="Times New Roman"/>
          <w:sz w:val="24"/>
          <w:szCs w:val="24"/>
        </w:rPr>
        <w:t>skarg</w:t>
      </w:r>
      <w:r w:rsidR="00B32F89" w:rsidRPr="000C59BC">
        <w:rPr>
          <w:rFonts w:ascii="Times New Roman" w:hAnsi="Times New Roman"/>
          <w:sz w:val="24"/>
          <w:szCs w:val="24"/>
        </w:rPr>
        <w:t>i</w:t>
      </w:r>
      <w:r w:rsidRPr="000C59BC">
        <w:rPr>
          <w:rFonts w:ascii="Times New Roman" w:hAnsi="Times New Roman"/>
          <w:sz w:val="24"/>
          <w:szCs w:val="24"/>
        </w:rPr>
        <w:t xml:space="preserve"> do Dyrektora TDT</w:t>
      </w:r>
      <w:r w:rsidR="00B32F89" w:rsidRPr="000C59BC">
        <w:rPr>
          <w:rFonts w:ascii="Times New Roman" w:hAnsi="Times New Roman"/>
          <w:sz w:val="24"/>
          <w:szCs w:val="24"/>
        </w:rPr>
        <w:t>.</w:t>
      </w:r>
      <w:r w:rsidR="0094441D">
        <w:rPr>
          <w:rFonts w:ascii="Times New Roman" w:hAnsi="Times New Roman"/>
          <w:sz w:val="24"/>
          <w:szCs w:val="24"/>
        </w:rPr>
        <w:t xml:space="preserve"> </w:t>
      </w:r>
    </w:p>
    <w:p w14:paraId="2D182327" w14:textId="71DD3CC6" w:rsidR="0047506F" w:rsidRPr="000C59BC" w:rsidRDefault="0047506F"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Dyrektor TDT, rozpatrując skargę, będzie badał prawidłowość przeprowadzenia procedury – w wyniku rozpatrzenia skargi Dyrektor TDT:</w:t>
      </w:r>
    </w:p>
    <w:p w14:paraId="12094BB7" w14:textId="77777777" w:rsidR="0047506F" w:rsidRPr="000C59BC" w:rsidRDefault="0047506F"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1) </w:t>
      </w:r>
      <w:r w:rsidRPr="000C59BC">
        <w:rPr>
          <w:rFonts w:ascii="Times New Roman" w:hAnsi="Times New Roman" w:cs="Times New Roman"/>
          <w:szCs w:val="24"/>
        </w:rPr>
        <w:tab/>
        <w:t>stwierdzi prawidłowość przeprowadzenia procedury albo</w:t>
      </w:r>
    </w:p>
    <w:p w14:paraId="09AA55F8" w14:textId="77777777" w:rsidR="0047506F" w:rsidRPr="000C59BC" w:rsidRDefault="0047506F"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2) </w:t>
      </w:r>
      <w:r w:rsidRPr="000C59BC">
        <w:rPr>
          <w:rFonts w:ascii="Times New Roman" w:hAnsi="Times New Roman" w:cs="Times New Roman"/>
          <w:szCs w:val="24"/>
        </w:rPr>
        <w:tab/>
        <w:t>nakaże uprawnionemu diagnoście ponowne przeprowadzenie czynności wynikających z procedury w zakresie, w jakim stwierdzone zostaną nieprawidłowości.</w:t>
      </w:r>
    </w:p>
    <w:p w14:paraId="188EDAB9" w14:textId="050AB6E0" w:rsidR="0094441D" w:rsidRPr="007C73BD" w:rsidRDefault="0047506F" w:rsidP="007C73BD">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Wydanie kolejnego zaświadczenia o braku spełnienia wymagań do wydania świadectwa krajowego indywidualnego dopuszczenia pojazdu niebędącego nowym pojazdem nie będzie podlegać zaskarżeniu.</w:t>
      </w:r>
      <w:r w:rsidR="00B32F89" w:rsidRPr="000C59BC">
        <w:rPr>
          <w:rFonts w:ascii="Times New Roman" w:hAnsi="Times New Roman" w:cs="Times New Roman"/>
          <w:szCs w:val="24"/>
        </w:rPr>
        <w:t xml:space="preserve"> Natomiast opłata za ww. skargę będzie stanowić przychód Transportowego Dozoru Technicznego i nie będzie podlegała zwrotowi.</w:t>
      </w:r>
      <w:r w:rsidR="0094441D">
        <w:rPr>
          <w:rFonts w:ascii="Times New Roman" w:hAnsi="Times New Roman" w:cs="Times New Roman"/>
          <w:szCs w:val="24"/>
        </w:rPr>
        <w:t xml:space="preserve"> </w:t>
      </w:r>
      <w:r w:rsidR="0094441D">
        <w:rPr>
          <w:rFonts w:ascii="Times New Roman" w:hAnsi="Times New Roman"/>
          <w:szCs w:val="24"/>
        </w:rPr>
        <w:t>N</w:t>
      </w:r>
      <w:r w:rsidR="0094441D" w:rsidRPr="0094441D">
        <w:rPr>
          <w:rFonts w:ascii="Times New Roman" w:hAnsi="Times New Roman" w:cs="Times New Roman"/>
          <w:szCs w:val="24"/>
        </w:rPr>
        <w:t>ie jest to procedura stricte administracyjna</w:t>
      </w:r>
      <w:r w:rsidR="004D7BE1">
        <w:rPr>
          <w:rFonts w:ascii="Times New Roman" w:hAnsi="Times New Roman" w:cs="Times New Roman"/>
          <w:szCs w:val="24"/>
        </w:rPr>
        <w:t xml:space="preserve"> -</w:t>
      </w:r>
      <w:r w:rsidR="0094441D" w:rsidRPr="0094441D">
        <w:rPr>
          <w:rFonts w:ascii="Times New Roman" w:hAnsi="Times New Roman" w:cs="Times New Roman"/>
          <w:szCs w:val="24"/>
        </w:rPr>
        <w:t xml:space="preserve"> wprowadzona opłata jest opłatą za wykonanie czynności organu.  </w:t>
      </w:r>
      <w:r w:rsidR="007C73BD">
        <w:rPr>
          <w:rFonts w:ascii="Times New Roman" w:hAnsi="Times New Roman"/>
          <w:szCs w:val="24"/>
        </w:rPr>
        <w:tab/>
      </w:r>
    </w:p>
    <w:p w14:paraId="39B2B9CE" w14:textId="21F09450" w:rsidR="0094441D" w:rsidRPr="000C59BC" w:rsidRDefault="007C73BD" w:rsidP="007C73BD">
      <w:pPr>
        <w:pStyle w:val="ZPKTzmpktartykuempunktem"/>
        <w:spacing w:before="120" w:after="120"/>
        <w:ind w:left="0" w:firstLine="0"/>
        <w:rPr>
          <w:rFonts w:ascii="Times New Roman" w:hAnsi="Times New Roman" w:cs="Times New Roman"/>
          <w:szCs w:val="24"/>
        </w:rPr>
      </w:pPr>
      <w:bookmarkStart w:id="7" w:name="_Hlk225784947"/>
      <w:r>
        <w:rPr>
          <w:rFonts w:ascii="Times New Roman" w:hAnsi="Times New Roman" w:cs="Times New Roman"/>
          <w:szCs w:val="24"/>
        </w:rPr>
        <w:lastRenderedPageBreak/>
        <w:t>P</w:t>
      </w:r>
      <w:r w:rsidRPr="007C73BD">
        <w:rPr>
          <w:rFonts w:ascii="Times New Roman" w:hAnsi="Times New Roman" w:cs="Times New Roman"/>
          <w:szCs w:val="24"/>
        </w:rPr>
        <w:t>rocedura dopuszczenia indywidualnego realizowana w stacji kontroli pojazdów przez zatrudnionego diagnostę będzie dotyczyć co do zasady pojazdów używanych sprowadzonych do</w:t>
      </w:r>
      <w:r w:rsidR="004D7BE1">
        <w:rPr>
          <w:rFonts w:ascii="Times New Roman" w:hAnsi="Times New Roman" w:cs="Times New Roman"/>
          <w:szCs w:val="24"/>
        </w:rPr>
        <w:t xml:space="preserve"> Polski </w:t>
      </w:r>
      <w:r w:rsidRPr="007C73BD">
        <w:rPr>
          <w:rFonts w:ascii="Times New Roman" w:hAnsi="Times New Roman" w:cs="Times New Roman"/>
          <w:szCs w:val="24"/>
        </w:rPr>
        <w:t>z krajów trzecich, które nie są objęte zharmonizowaną procedurą homologacji typu UE pojazdu – celem tej procedury jest zapewnienie odpowiedniego poziomu bezpieczeństwa i ochrony środowiska przez pojazdy dopuszczane do ruchu z krajów spoza UE poprzez weryfikację odpowiednich wymagań technicznych i sprawdzenie stanu technicznego pojazdu</w:t>
      </w:r>
      <w:r w:rsidR="004D7BE1">
        <w:rPr>
          <w:rFonts w:ascii="Times New Roman" w:hAnsi="Times New Roman" w:cs="Times New Roman"/>
          <w:szCs w:val="24"/>
        </w:rPr>
        <w:t>.</w:t>
      </w:r>
      <w:r w:rsidRPr="007C73BD">
        <w:rPr>
          <w:rFonts w:ascii="Times New Roman" w:hAnsi="Times New Roman" w:cs="Times New Roman"/>
          <w:szCs w:val="24"/>
        </w:rPr>
        <w:t xml:space="preserve"> </w:t>
      </w:r>
      <w:r w:rsidR="004D7BE1">
        <w:rPr>
          <w:rFonts w:ascii="Times New Roman" w:hAnsi="Times New Roman" w:cs="Times New Roman"/>
          <w:szCs w:val="24"/>
        </w:rPr>
        <w:t>Z</w:t>
      </w:r>
      <w:r w:rsidRPr="007C73BD">
        <w:rPr>
          <w:rFonts w:ascii="Times New Roman" w:hAnsi="Times New Roman" w:cs="Times New Roman"/>
          <w:szCs w:val="24"/>
        </w:rPr>
        <w:t>akres tych wymagań zostanie określony na poziomie rozporządzenia wykonawczego w oparciu o wymogi stosowane w ramach badania technicznego pojazdu, ze szczególnym jednak zwróceniem uwagi na kwestie emisyjne i oświetleniowe – wydane przez diagnostę świadectwo  krajowego indywidualnego dopuszczenia pojazdu niebędącego nowym pojazdem będzie jednym z dokumentów wymaganych do rejestracji pojazdu, zgodnie z art. 72 PRD</w:t>
      </w:r>
      <w:r w:rsidR="004D7BE1">
        <w:rPr>
          <w:rFonts w:ascii="Times New Roman" w:hAnsi="Times New Roman" w:cs="Times New Roman"/>
          <w:szCs w:val="24"/>
        </w:rPr>
        <w:t>. N</w:t>
      </w:r>
      <w:r w:rsidRPr="007C73BD">
        <w:rPr>
          <w:rFonts w:ascii="Times New Roman" w:hAnsi="Times New Roman" w:cs="Times New Roman"/>
          <w:szCs w:val="24"/>
        </w:rPr>
        <w:t xml:space="preserve">ależy zauważyć, iż zaświadczenie o pozytywnym wyniku badania technicznego pojazdu jest również dokumentem wymaganym w określonych przypadkach do rejestracji pojazdu w </w:t>
      </w:r>
      <w:r w:rsidR="004D7BE1">
        <w:rPr>
          <w:rFonts w:ascii="Times New Roman" w:hAnsi="Times New Roman" w:cs="Times New Roman"/>
          <w:szCs w:val="24"/>
        </w:rPr>
        <w:t>Polsce</w:t>
      </w:r>
      <w:r w:rsidR="004D7BE1" w:rsidRPr="007C73BD">
        <w:rPr>
          <w:rFonts w:ascii="Times New Roman" w:hAnsi="Times New Roman" w:cs="Times New Roman"/>
          <w:szCs w:val="24"/>
        </w:rPr>
        <w:t xml:space="preserve"> </w:t>
      </w:r>
      <w:r w:rsidRPr="007C73BD">
        <w:rPr>
          <w:rFonts w:ascii="Times New Roman" w:hAnsi="Times New Roman" w:cs="Times New Roman"/>
          <w:szCs w:val="24"/>
        </w:rPr>
        <w:t xml:space="preserve">– dokument ten jest również wydawany przez diagnostę i nie służy od niego możliwość odwołania w przypadku negatywnego wyniku badania technicznego pojazdu. Wynik negatywny badania technicznego pojazdu podobnie jak zaświadczenie diagnosty o braku spełnienia warunków lub wymagań technicznych do wydania świadectwa krajowego indywidualnego dopuszczenia pojazdu niebędącego nowym pojazdem oznacza, że pojazd nie spełnia wymogów bezpieczeństwa lub norm środowiskowych, co uniemożliwia jego legalne poruszanie się po drogach publicznych w </w:t>
      </w:r>
      <w:r w:rsidR="004D7BE1" w:rsidRPr="007C73BD">
        <w:rPr>
          <w:rFonts w:ascii="Times New Roman" w:hAnsi="Times New Roman" w:cs="Times New Roman"/>
          <w:szCs w:val="24"/>
        </w:rPr>
        <w:t>P</w:t>
      </w:r>
      <w:r w:rsidR="004D7BE1">
        <w:rPr>
          <w:rFonts w:ascii="Times New Roman" w:hAnsi="Times New Roman" w:cs="Times New Roman"/>
          <w:szCs w:val="24"/>
        </w:rPr>
        <w:t>olsce</w:t>
      </w:r>
      <w:r w:rsidRPr="007C73BD">
        <w:rPr>
          <w:rFonts w:ascii="Times New Roman" w:hAnsi="Times New Roman" w:cs="Times New Roman"/>
          <w:szCs w:val="24"/>
        </w:rPr>
        <w:t>. W przypadku nowej procedury dotyczącej pojazdów używanych z krajów trzecich zastosowano dodatkową możliwość złożenia skargi do kompetentnego organu, który oceni prawidłowość jej przeprowadzenia przez uprawnionego diagnostę – z możliwością nakazania uprawnionemu diagnoście ponownego przeprowadzenie czynności, w ramach tej procedury w zakresie, w jakim stwierdzone zostały nieprawidłowości.</w:t>
      </w:r>
      <w:r>
        <w:rPr>
          <w:rFonts w:ascii="Times New Roman" w:hAnsi="Times New Roman" w:cs="Times New Roman"/>
          <w:szCs w:val="24"/>
        </w:rPr>
        <w:t xml:space="preserve"> </w:t>
      </w:r>
      <w:r w:rsidRPr="007C73BD">
        <w:rPr>
          <w:rFonts w:ascii="Times New Roman" w:hAnsi="Times New Roman" w:cs="Times New Roman"/>
          <w:szCs w:val="24"/>
        </w:rPr>
        <w:t xml:space="preserve">Powierzenie uprawnionym diagnostom zatrudnionym w stacji kontroli pojazdów realizacji tej procedury wiązało się z potrzebą zapewnienia jej dostępności dla właścicieli pojazdów ze względu na ilość stacji kontroli pojazdów i ich rozmieszczenie w skali kraju – czego nie udałoby się osiągnąć przy powierzeniu tego zadania jednemu podmiotowi. </w:t>
      </w:r>
      <w:bookmarkEnd w:id="7"/>
    </w:p>
    <w:p w14:paraId="332F0F00" w14:textId="2DB02D5E" w:rsidR="00210960" w:rsidRPr="000C59BC" w:rsidRDefault="0047506F"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Uprawniony diagnosta będzie zobowiązany do </w:t>
      </w:r>
      <w:r w:rsidR="00B32F89" w:rsidRPr="000C59BC">
        <w:rPr>
          <w:rFonts w:ascii="Times New Roman" w:hAnsi="Times New Roman" w:cs="Times New Roman"/>
          <w:szCs w:val="24"/>
        </w:rPr>
        <w:t xml:space="preserve">niezwłocznego </w:t>
      </w:r>
      <w:r w:rsidRPr="000C59BC">
        <w:rPr>
          <w:rFonts w:ascii="Times New Roman" w:hAnsi="Times New Roman" w:cs="Times New Roman"/>
          <w:szCs w:val="24"/>
        </w:rPr>
        <w:t xml:space="preserve">przekazania </w:t>
      </w:r>
      <w:r w:rsidR="0020632C" w:rsidRPr="000C59BC">
        <w:rPr>
          <w:rFonts w:ascii="Times New Roman" w:hAnsi="Times New Roman" w:cs="Times New Roman"/>
          <w:szCs w:val="24"/>
        </w:rPr>
        <w:t xml:space="preserve">do ewidencji </w:t>
      </w:r>
      <w:r w:rsidR="0020632C" w:rsidRPr="001F1A7B">
        <w:t xml:space="preserve">w postaci elektronicznej </w:t>
      </w:r>
      <w:r w:rsidRPr="000C59BC">
        <w:rPr>
          <w:rFonts w:ascii="Times New Roman" w:hAnsi="Times New Roman" w:cs="Times New Roman"/>
          <w:szCs w:val="24"/>
        </w:rPr>
        <w:t>informacj</w:t>
      </w:r>
      <w:r w:rsidR="005A04C1">
        <w:rPr>
          <w:rFonts w:ascii="Times New Roman" w:hAnsi="Times New Roman" w:cs="Times New Roman"/>
          <w:szCs w:val="24"/>
        </w:rPr>
        <w:t>i</w:t>
      </w:r>
      <w:r w:rsidRPr="000C59BC">
        <w:rPr>
          <w:rFonts w:ascii="Times New Roman" w:hAnsi="Times New Roman" w:cs="Times New Roman"/>
          <w:szCs w:val="24"/>
        </w:rPr>
        <w:t xml:space="preserve"> o wydanych dokumentach (ww. świadectwie oraz o ww. zaświadczeniu)</w:t>
      </w:r>
      <w:r w:rsidR="0020632C">
        <w:rPr>
          <w:rFonts w:ascii="Times New Roman" w:hAnsi="Times New Roman" w:cs="Times New Roman"/>
          <w:szCs w:val="24"/>
        </w:rPr>
        <w:t xml:space="preserve">. </w:t>
      </w:r>
      <w:r w:rsidR="00956287" w:rsidRPr="000C59BC">
        <w:rPr>
          <w:rFonts w:ascii="Times New Roman" w:hAnsi="Times New Roman" w:cs="Times New Roman"/>
          <w:szCs w:val="24"/>
        </w:rPr>
        <w:t xml:space="preserve">Natomiast przedsiębiorca wykonujący działalność gospodarczą w zakresie stacji kontroli pojazdów, który zatrudnia uprawnionego diagnostę realizującego procedurę krajowego indywidualnego dopuszczenia pojazdu niebędącego nowym pojazdem, został zobowiązany do prowadzenie rejestru dokumentów wydanych przez zatrudnionych u niego </w:t>
      </w:r>
      <w:r w:rsidR="00956287" w:rsidRPr="000C59BC">
        <w:rPr>
          <w:rFonts w:ascii="Times New Roman" w:hAnsi="Times New Roman" w:cs="Times New Roman"/>
          <w:szCs w:val="24"/>
        </w:rPr>
        <w:lastRenderedPageBreak/>
        <w:t>diagnostów realizujących nową procedurę. W przypadku, gdy przedsiębiorca zrezygnuje z realizacji procedury</w:t>
      </w:r>
      <w:r w:rsidR="00956287" w:rsidRPr="000C59BC">
        <w:rPr>
          <w:rStyle w:val="Odwoaniedokomentarza"/>
          <w:rFonts w:ascii="Times New Roman" w:eastAsia="Times New Roman" w:hAnsi="Times New Roman" w:cs="Times New Roman"/>
          <w:sz w:val="24"/>
          <w:szCs w:val="24"/>
          <w:lang w:eastAsia="en-US"/>
        </w:rPr>
        <w:t xml:space="preserve"> </w:t>
      </w:r>
      <w:r w:rsidR="00956287" w:rsidRPr="000C59BC">
        <w:rPr>
          <w:rFonts w:ascii="Times New Roman" w:hAnsi="Times New Roman" w:cs="Times New Roman"/>
          <w:szCs w:val="24"/>
        </w:rPr>
        <w:t>krajowego indywidualnego dopuszczenia pojazdu niebędącego nowym pojazdem</w:t>
      </w:r>
      <w:r w:rsidR="00956287" w:rsidRPr="000C59BC">
        <w:rPr>
          <w:rStyle w:val="Odwoaniedokomentarza"/>
          <w:rFonts w:ascii="Times New Roman" w:eastAsia="Times New Roman" w:hAnsi="Times New Roman" w:cs="Times New Roman"/>
          <w:sz w:val="24"/>
          <w:szCs w:val="24"/>
          <w:lang w:eastAsia="en-US"/>
        </w:rPr>
        <w:t xml:space="preserve"> </w:t>
      </w:r>
      <w:r w:rsidR="00956287" w:rsidRPr="000C59BC">
        <w:rPr>
          <w:rFonts w:ascii="Times New Roman" w:hAnsi="Times New Roman" w:cs="Times New Roman"/>
          <w:szCs w:val="24"/>
        </w:rPr>
        <w:t xml:space="preserve">przez zatrudnionych przez niego uprawnionych diagnostów, przedsiębiorca ten ma obowiązek przekazania dotychczasowego rejestru Dyrektorowi TDT wraz z dokumentacją.  </w:t>
      </w:r>
    </w:p>
    <w:p w14:paraId="54D9E60D" w14:textId="10F9A88A" w:rsidR="00572447" w:rsidRPr="000C59BC" w:rsidRDefault="0047506F"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Art. 68</w:t>
      </w:r>
      <w:r w:rsidR="00B32F89" w:rsidRPr="000C59BC">
        <w:rPr>
          <w:rFonts w:ascii="Times New Roman" w:hAnsi="Times New Roman"/>
          <w:sz w:val="24"/>
          <w:szCs w:val="24"/>
        </w:rPr>
        <w:t>m</w:t>
      </w:r>
      <w:r w:rsidRPr="000C59BC">
        <w:rPr>
          <w:rFonts w:ascii="Times New Roman" w:hAnsi="Times New Roman"/>
          <w:sz w:val="24"/>
          <w:szCs w:val="24"/>
        </w:rPr>
        <w:t xml:space="preserve"> powierza Dyrektorowi TDT sprawowanie nadzoru </w:t>
      </w:r>
      <w:r w:rsidR="00FB5289" w:rsidRPr="000C59BC">
        <w:rPr>
          <w:rFonts w:ascii="Times New Roman" w:hAnsi="Times New Roman"/>
          <w:sz w:val="24"/>
          <w:szCs w:val="24"/>
        </w:rPr>
        <w:t>nad przeprowadzaniem procedury krajowego indywidualnego dopuszczenia pojazdu niebędącego nowym pojazdem przez uprawnionego diagnostę. W ramach wykonywanego nadzoru Dyrektor TDT przeprowadzi kontrole mające na celu weryfikację prawidłowości przeprowadzenia ww. procedury, prawidłowoś</w:t>
      </w:r>
      <w:r w:rsidR="00851CA7" w:rsidRPr="000C59BC">
        <w:rPr>
          <w:rFonts w:ascii="Times New Roman" w:hAnsi="Times New Roman"/>
          <w:sz w:val="24"/>
          <w:szCs w:val="24"/>
        </w:rPr>
        <w:t>ci</w:t>
      </w:r>
      <w:r w:rsidR="00FB5289" w:rsidRPr="000C59BC">
        <w:rPr>
          <w:rFonts w:ascii="Times New Roman" w:hAnsi="Times New Roman"/>
          <w:sz w:val="24"/>
          <w:szCs w:val="24"/>
        </w:rPr>
        <w:t xml:space="preserve"> prowadzenia </w:t>
      </w:r>
      <w:r w:rsidR="00851CA7" w:rsidRPr="000C59BC">
        <w:rPr>
          <w:rFonts w:ascii="Times New Roman" w:hAnsi="Times New Roman"/>
          <w:sz w:val="24"/>
          <w:szCs w:val="24"/>
        </w:rPr>
        <w:t xml:space="preserve">wymaganej </w:t>
      </w:r>
      <w:r w:rsidR="00FB5289" w:rsidRPr="000C59BC">
        <w:rPr>
          <w:rFonts w:ascii="Times New Roman" w:hAnsi="Times New Roman"/>
          <w:sz w:val="24"/>
          <w:szCs w:val="24"/>
        </w:rPr>
        <w:t xml:space="preserve">dokumentacji czy też </w:t>
      </w:r>
      <w:r w:rsidR="00851CA7" w:rsidRPr="000C59BC">
        <w:rPr>
          <w:rFonts w:ascii="Times New Roman" w:hAnsi="Times New Roman"/>
          <w:sz w:val="24"/>
          <w:szCs w:val="24"/>
        </w:rPr>
        <w:t xml:space="preserve">zgodności z wymaganiami co do kwalifikacji osób wykonujących ww. procedurę. </w:t>
      </w:r>
    </w:p>
    <w:p w14:paraId="4FA066A1" w14:textId="6A759A8A" w:rsidR="007C73BD" w:rsidRDefault="00FB5289" w:rsidP="007C73BD">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w:t>
      </w:r>
      <w:r w:rsidR="00997BE3">
        <w:rPr>
          <w:rFonts w:ascii="Times New Roman" w:hAnsi="Times New Roman"/>
          <w:sz w:val="24"/>
          <w:szCs w:val="24"/>
        </w:rPr>
        <w:t>ramach</w:t>
      </w:r>
      <w:r w:rsidR="00572447" w:rsidRPr="000C59BC">
        <w:rPr>
          <w:rFonts w:ascii="Times New Roman" w:hAnsi="Times New Roman"/>
          <w:sz w:val="24"/>
          <w:szCs w:val="24"/>
        </w:rPr>
        <w:t xml:space="preserve"> </w:t>
      </w:r>
      <w:r w:rsidR="00997BE3">
        <w:rPr>
          <w:rFonts w:ascii="Times New Roman" w:hAnsi="Times New Roman"/>
          <w:sz w:val="24"/>
          <w:szCs w:val="24"/>
        </w:rPr>
        <w:t>kontroli</w:t>
      </w:r>
      <w:r w:rsidRPr="000C59BC">
        <w:rPr>
          <w:rFonts w:ascii="Times New Roman" w:hAnsi="Times New Roman"/>
          <w:sz w:val="24"/>
          <w:szCs w:val="24"/>
        </w:rPr>
        <w:t xml:space="preserve"> Dyrektor TDT będzie miał prawo do wstępu do stacji kontroli pojazdów, gdzie przeprowadzona została procedura oraz dostępu do dokumentów uprawnionych diagnostów oraz dokumentów i informacji dotyczących przeprowadzanych procedur.</w:t>
      </w:r>
      <w:r w:rsidR="0047506F" w:rsidRPr="000C59BC">
        <w:rPr>
          <w:rFonts w:ascii="Times New Roman" w:hAnsi="Times New Roman"/>
          <w:sz w:val="24"/>
          <w:szCs w:val="24"/>
        </w:rPr>
        <w:t xml:space="preserve"> Z przeprowadzon</w:t>
      </w:r>
      <w:r w:rsidR="00997BE3">
        <w:rPr>
          <w:rFonts w:ascii="Times New Roman" w:hAnsi="Times New Roman"/>
          <w:sz w:val="24"/>
          <w:szCs w:val="24"/>
        </w:rPr>
        <w:t xml:space="preserve">ej kontroli </w:t>
      </w:r>
      <w:r w:rsidR="0047506F" w:rsidRPr="000C59BC">
        <w:rPr>
          <w:rFonts w:ascii="Times New Roman" w:hAnsi="Times New Roman"/>
          <w:sz w:val="24"/>
          <w:szCs w:val="24"/>
        </w:rPr>
        <w:t xml:space="preserve">sporządzany </w:t>
      </w:r>
      <w:r w:rsidR="00572447" w:rsidRPr="000C59BC">
        <w:rPr>
          <w:rFonts w:ascii="Times New Roman" w:hAnsi="Times New Roman"/>
          <w:sz w:val="24"/>
          <w:szCs w:val="24"/>
        </w:rPr>
        <w:t xml:space="preserve">będzie </w:t>
      </w:r>
      <w:r w:rsidR="0047506F" w:rsidRPr="000C59BC">
        <w:rPr>
          <w:rFonts w:ascii="Times New Roman" w:hAnsi="Times New Roman"/>
          <w:sz w:val="24"/>
          <w:szCs w:val="24"/>
        </w:rPr>
        <w:t xml:space="preserve">protokół. </w:t>
      </w:r>
      <w:r w:rsidR="007C73BD">
        <w:rPr>
          <w:rFonts w:ascii="Times New Roman" w:hAnsi="Times New Roman"/>
          <w:sz w:val="24"/>
          <w:szCs w:val="24"/>
        </w:rPr>
        <w:t>W</w:t>
      </w:r>
      <w:r w:rsidR="007C73BD" w:rsidRPr="007C73BD">
        <w:rPr>
          <w:rFonts w:ascii="Times New Roman" w:hAnsi="Times New Roman"/>
          <w:sz w:val="24"/>
          <w:szCs w:val="24"/>
        </w:rPr>
        <w:t xml:space="preserve">prowadzono </w:t>
      </w:r>
      <w:r w:rsidR="00997BE3">
        <w:rPr>
          <w:rFonts w:ascii="Times New Roman" w:hAnsi="Times New Roman"/>
          <w:sz w:val="24"/>
          <w:szCs w:val="24"/>
        </w:rPr>
        <w:t>trzy</w:t>
      </w:r>
      <w:r w:rsidR="007C73BD" w:rsidRPr="007C73BD">
        <w:rPr>
          <w:rFonts w:ascii="Times New Roman" w:hAnsi="Times New Roman"/>
          <w:sz w:val="24"/>
          <w:szCs w:val="24"/>
        </w:rPr>
        <w:t xml:space="preserve"> przesłanki dla wydania </w:t>
      </w:r>
      <w:r w:rsidR="00997BE3">
        <w:rPr>
          <w:rFonts w:ascii="Times New Roman" w:hAnsi="Times New Roman"/>
          <w:sz w:val="24"/>
          <w:szCs w:val="24"/>
        </w:rPr>
        <w:t xml:space="preserve">przez Dyrektora TDT </w:t>
      </w:r>
      <w:r w:rsidR="007C73BD" w:rsidRPr="007C73BD">
        <w:rPr>
          <w:rFonts w:ascii="Times New Roman" w:hAnsi="Times New Roman"/>
          <w:sz w:val="24"/>
          <w:szCs w:val="24"/>
        </w:rPr>
        <w:t>decyzji o cofnięciu dotyczące</w:t>
      </w:r>
      <w:r w:rsidR="007C73BD">
        <w:rPr>
          <w:rFonts w:ascii="Times New Roman" w:hAnsi="Times New Roman"/>
          <w:sz w:val="24"/>
          <w:szCs w:val="24"/>
        </w:rPr>
        <w:t xml:space="preserve">: </w:t>
      </w:r>
    </w:p>
    <w:p w14:paraId="7D6F80DE" w14:textId="7BD878BE" w:rsidR="007C73BD" w:rsidRDefault="007C73BD" w:rsidP="007C73BD">
      <w:pPr>
        <w:spacing w:before="120" w:after="120" w:line="360" w:lineRule="auto"/>
        <w:jc w:val="both"/>
        <w:rPr>
          <w:rFonts w:ascii="Times New Roman" w:hAnsi="Times New Roman"/>
          <w:sz w:val="24"/>
          <w:szCs w:val="24"/>
        </w:rPr>
      </w:pPr>
      <w:r w:rsidRPr="007C73BD">
        <w:rPr>
          <w:rFonts w:ascii="Times New Roman" w:hAnsi="Times New Roman"/>
          <w:sz w:val="24"/>
          <w:szCs w:val="24"/>
        </w:rPr>
        <w:t xml:space="preserve">1) </w:t>
      </w:r>
      <w:r w:rsidR="00997BE3">
        <w:rPr>
          <w:rFonts w:ascii="Times New Roman" w:hAnsi="Times New Roman"/>
          <w:sz w:val="24"/>
          <w:szCs w:val="24"/>
        </w:rPr>
        <w:t xml:space="preserve">sposobu </w:t>
      </w:r>
      <w:r w:rsidRPr="007C73BD">
        <w:rPr>
          <w:rFonts w:ascii="Times New Roman" w:hAnsi="Times New Roman"/>
          <w:sz w:val="24"/>
          <w:szCs w:val="24"/>
        </w:rPr>
        <w:t xml:space="preserve">wykonania procedury; </w:t>
      </w:r>
    </w:p>
    <w:p w14:paraId="263C9B16" w14:textId="77777777" w:rsidR="007C73BD" w:rsidRDefault="007C73BD" w:rsidP="007C73BD">
      <w:pPr>
        <w:spacing w:before="120" w:after="120" w:line="360" w:lineRule="auto"/>
        <w:jc w:val="both"/>
        <w:rPr>
          <w:rFonts w:ascii="Times New Roman" w:hAnsi="Times New Roman"/>
          <w:sz w:val="24"/>
          <w:szCs w:val="24"/>
        </w:rPr>
      </w:pPr>
      <w:r w:rsidRPr="007C73BD">
        <w:rPr>
          <w:rFonts w:ascii="Times New Roman" w:hAnsi="Times New Roman"/>
          <w:sz w:val="24"/>
          <w:szCs w:val="24"/>
        </w:rPr>
        <w:t xml:space="preserve">2) wymagań stawianych diagnoście; </w:t>
      </w:r>
    </w:p>
    <w:p w14:paraId="2213EA89" w14:textId="25D019C4" w:rsidR="007C73BD" w:rsidRPr="007C73BD" w:rsidRDefault="007C73BD" w:rsidP="007C73BD">
      <w:pPr>
        <w:spacing w:before="120" w:after="120" w:line="360" w:lineRule="auto"/>
        <w:jc w:val="both"/>
        <w:rPr>
          <w:rFonts w:ascii="Times New Roman" w:hAnsi="Times New Roman"/>
          <w:sz w:val="24"/>
          <w:szCs w:val="24"/>
        </w:rPr>
      </w:pPr>
      <w:r w:rsidRPr="007C73BD">
        <w:rPr>
          <w:rFonts w:ascii="Times New Roman" w:hAnsi="Times New Roman"/>
          <w:sz w:val="24"/>
          <w:szCs w:val="24"/>
        </w:rPr>
        <w:t>3) wymagań stawianych przedsiębiorcy prowadzącemu s</w:t>
      </w:r>
      <w:r>
        <w:rPr>
          <w:rFonts w:ascii="Times New Roman" w:hAnsi="Times New Roman"/>
          <w:sz w:val="24"/>
          <w:szCs w:val="24"/>
        </w:rPr>
        <w:t xml:space="preserve">tację kontroli pojazdów. </w:t>
      </w:r>
    </w:p>
    <w:p w14:paraId="176D9451" w14:textId="48669027" w:rsidR="00956287"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Dyrektor TDT będzie</w:t>
      </w:r>
      <w:r w:rsidR="0053073E">
        <w:rPr>
          <w:rFonts w:ascii="Times New Roman" w:hAnsi="Times New Roman"/>
          <w:sz w:val="24"/>
          <w:szCs w:val="24"/>
        </w:rPr>
        <w:t xml:space="preserve"> </w:t>
      </w:r>
      <w:r w:rsidR="00936E3B" w:rsidRPr="000C59BC">
        <w:rPr>
          <w:rFonts w:ascii="Times New Roman" w:hAnsi="Times New Roman"/>
          <w:sz w:val="24"/>
          <w:szCs w:val="24"/>
        </w:rPr>
        <w:t xml:space="preserve">przekazywał </w:t>
      </w:r>
      <w:r w:rsidR="00997BE3" w:rsidRPr="00997BE3">
        <w:rPr>
          <w:rFonts w:ascii="Times New Roman" w:hAnsi="Times New Roman"/>
          <w:sz w:val="24"/>
          <w:szCs w:val="24"/>
        </w:rPr>
        <w:t>w postaci elektronicznej</w:t>
      </w:r>
      <w:r w:rsidR="00997BE3" w:rsidRPr="001F1A7B">
        <w:t xml:space="preserve"> </w:t>
      </w:r>
      <w:r w:rsidR="00936E3B" w:rsidRPr="000C59BC">
        <w:rPr>
          <w:rFonts w:ascii="Times New Roman" w:hAnsi="Times New Roman"/>
          <w:sz w:val="24"/>
          <w:szCs w:val="24"/>
        </w:rPr>
        <w:t>do ewidencji</w:t>
      </w:r>
      <w:r w:rsidR="0053073E">
        <w:rPr>
          <w:rFonts w:ascii="Times New Roman" w:hAnsi="Times New Roman"/>
          <w:sz w:val="24"/>
          <w:szCs w:val="24"/>
        </w:rPr>
        <w:t xml:space="preserve"> </w:t>
      </w:r>
      <w:r w:rsidR="00936E3B" w:rsidRPr="000C59BC">
        <w:rPr>
          <w:rFonts w:ascii="Times New Roman" w:hAnsi="Times New Roman"/>
          <w:sz w:val="24"/>
          <w:szCs w:val="24"/>
        </w:rPr>
        <w:t>informacje o cofnięciu świadectwa krajowego indywidualnego dopuszczenia pojazdu niebędącego nowym pojazdem</w:t>
      </w:r>
      <w:r w:rsidR="00DE2E13">
        <w:rPr>
          <w:rFonts w:ascii="Times New Roman" w:hAnsi="Times New Roman"/>
          <w:sz w:val="24"/>
          <w:szCs w:val="24"/>
        </w:rPr>
        <w:t>, n</w:t>
      </w:r>
      <w:r w:rsidR="0053073E" w:rsidRPr="000C59BC">
        <w:rPr>
          <w:rFonts w:ascii="Times New Roman" w:hAnsi="Times New Roman"/>
          <w:sz w:val="24"/>
          <w:szCs w:val="24"/>
        </w:rPr>
        <w:t>iezwłocznie</w:t>
      </w:r>
      <w:r w:rsidR="0053073E">
        <w:rPr>
          <w:rFonts w:ascii="Times New Roman" w:hAnsi="Times New Roman"/>
          <w:sz w:val="24"/>
          <w:szCs w:val="24"/>
        </w:rPr>
        <w:t xml:space="preserve"> po wydaniu takiej decyzji. </w:t>
      </w:r>
    </w:p>
    <w:p w14:paraId="6A2C4BA2" w14:textId="177424EA" w:rsidR="008D41D1" w:rsidRPr="000C59BC" w:rsidRDefault="0047506F" w:rsidP="00B4298A">
      <w:pPr>
        <w:pStyle w:val="ZARTzmartartykuempunktem"/>
        <w:ind w:left="0" w:firstLine="0"/>
        <w:rPr>
          <w:rFonts w:ascii="Times New Roman" w:hAnsi="Times New Roman"/>
          <w:szCs w:val="24"/>
        </w:rPr>
      </w:pPr>
      <w:r w:rsidRPr="000C59BC">
        <w:rPr>
          <w:rFonts w:ascii="Times New Roman" w:hAnsi="Times New Roman"/>
          <w:szCs w:val="24"/>
        </w:rPr>
        <w:t>Art. 68</w:t>
      </w:r>
      <w:r w:rsidR="00936E3B" w:rsidRPr="000C59BC">
        <w:rPr>
          <w:rFonts w:ascii="Times New Roman" w:hAnsi="Times New Roman"/>
          <w:szCs w:val="24"/>
        </w:rPr>
        <w:t>n</w:t>
      </w:r>
      <w:r w:rsidRPr="000C59BC">
        <w:rPr>
          <w:rFonts w:ascii="Times New Roman" w:hAnsi="Times New Roman"/>
          <w:szCs w:val="24"/>
        </w:rPr>
        <w:t xml:space="preserve"> określa </w:t>
      </w:r>
      <w:r w:rsidRPr="009C6352">
        <w:rPr>
          <w:rFonts w:ascii="Times New Roman" w:hAnsi="Times New Roman"/>
          <w:szCs w:val="24"/>
        </w:rPr>
        <w:t xml:space="preserve">wysokość opłat </w:t>
      </w:r>
      <w:r w:rsidR="00572447" w:rsidRPr="009C6352">
        <w:rPr>
          <w:rFonts w:ascii="Times New Roman" w:hAnsi="Times New Roman"/>
          <w:szCs w:val="24"/>
        </w:rPr>
        <w:t>pobieranych w ramach procedury</w:t>
      </w:r>
      <w:r w:rsidR="008D41D1" w:rsidRPr="000C59BC">
        <w:rPr>
          <w:rFonts w:ascii="Times New Roman" w:hAnsi="Times New Roman"/>
          <w:szCs w:val="24"/>
        </w:rPr>
        <w:t xml:space="preserve"> – opłat</w:t>
      </w:r>
      <w:r w:rsidR="00B4298A">
        <w:rPr>
          <w:rFonts w:ascii="Times New Roman" w:hAnsi="Times New Roman"/>
          <w:szCs w:val="24"/>
        </w:rPr>
        <w:t>a będzie</w:t>
      </w:r>
      <w:r w:rsidR="008D41D1" w:rsidRPr="000C59BC">
        <w:rPr>
          <w:rFonts w:ascii="Times New Roman" w:hAnsi="Times New Roman"/>
          <w:szCs w:val="24"/>
        </w:rPr>
        <w:t xml:space="preserve"> </w:t>
      </w:r>
      <w:r w:rsidR="00B4298A" w:rsidRPr="001F1A7B">
        <w:t>stanowi</w:t>
      </w:r>
      <w:r w:rsidR="00B4298A">
        <w:t>ła</w:t>
      </w:r>
      <w:r w:rsidR="00B4298A" w:rsidRPr="001F1A7B">
        <w:t xml:space="preserve"> udział procentowy </w:t>
      </w:r>
      <w:r w:rsidR="00997BE3">
        <w:t xml:space="preserve">przeciętnego </w:t>
      </w:r>
      <w:r w:rsidR="008D41D1" w:rsidRPr="000C59BC">
        <w:rPr>
          <w:rFonts w:ascii="Times New Roman" w:hAnsi="Times New Roman"/>
          <w:szCs w:val="24"/>
        </w:rPr>
        <w:t>wynagrodzenia w czwartym kwartale roku poprzedniego, ogłaszan</w:t>
      </w:r>
      <w:r w:rsidR="00810675" w:rsidRPr="000C59BC">
        <w:rPr>
          <w:rFonts w:ascii="Times New Roman" w:hAnsi="Times New Roman"/>
          <w:szCs w:val="24"/>
        </w:rPr>
        <w:t>ego</w:t>
      </w:r>
      <w:r w:rsidR="008D41D1" w:rsidRPr="000C59BC">
        <w:rPr>
          <w:rFonts w:ascii="Times New Roman" w:hAnsi="Times New Roman"/>
          <w:szCs w:val="24"/>
        </w:rPr>
        <w:t xml:space="preserve"> przez Prezesa Głównego Urzędu Statystycznego (GUS)</w:t>
      </w:r>
      <w:r w:rsidR="007E2215" w:rsidRPr="000C59BC">
        <w:rPr>
          <w:rFonts w:ascii="Times New Roman" w:hAnsi="Times New Roman"/>
          <w:szCs w:val="24"/>
        </w:rPr>
        <w:t>,</w:t>
      </w:r>
      <w:r w:rsidR="00B4298A">
        <w:rPr>
          <w:rFonts w:ascii="Times New Roman" w:hAnsi="Times New Roman"/>
          <w:szCs w:val="24"/>
        </w:rPr>
        <w:t xml:space="preserve"> </w:t>
      </w:r>
      <w:r w:rsidR="007E2215" w:rsidRPr="000C59BC">
        <w:rPr>
          <w:rFonts w:ascii="Times New Roman" w:hAnsi="Times New Roman"/>
          <w:szCs w:val="24"/>
        </w:rPr>
        <w:t xml:space="preserve">na podstawie </w:t>
      </w:r>
      <w:hyperlink w:history="1">
        <w:r w:rsidR="007E2215" w:rsidRPr="000C59BC">
          <w:rPr>
            <w:rFonts w:ascii="Times New Roman" w:hAnsi="Times New Roman"/>
            <w:szCs w:val="24"/>
          </w:rPr>
          <w:t>art. 20 pkt 2</w:t>
        </w:r>
      </w:hyperlink>
      <w:r w:rsidR="007E2215" w:rsidRPr="000C59BC">
        <w:rPr>
          <w:rFonts w:ascii="Times New Roman" w:hAnsi="Times New Roman"/>
          <w:szCs w:val="24"/>
        </w:rPr>
        <w:t xml:space="preserve"> ustawy z dnia 17 grudnia 1998 r. o emeryturach i rentach z Funduszu Ubezpieczeń Społecznych (Dz. U. z 2024 r. poz. 1631</w:t>
      </w:r>
      <w:r w:rsidR="00851CA7" w:rsidRPr="000C59BC">
        <w:rPr>
          <w:rFonts w:ascii="Times New Roman" w:hAnsi="Times New Roman"/>
          <w:szCs w:val="24"/>
        </w:rPr>
        <w:t xml:space="preserve">, z </w:t>
      </w:r>
      <w:proofErr w:type="spellStart"/>
      <w:r w:rsidR="00851CA7" w:rsidRPr="000C59BC">
        <w:rPr>
          <w:rFonts w:ascii="Times New Roman" w:hAnsi="Times New Roman"/>
          <w:szCs w:val="24"/>
        </w:rPr>
        <w:t>późn</w:t>
      </w:r>
      <w:proofErr w:type="spellEnd"/>
      <w:r w:rsidR="00851CA7" w:rsidRPr="000C59BC">
        <w:rPr>
          <w:rFonts w:ascii="Times New Roman" w:hAnsi="Times New Roman"/>
          <w:szCs w:val="24"/>
        </w:rPr>
        <w:t>. zm.</w:t>
      </w:r>
      <w:r w:rsidR="007E2215" w:rsidRPr="000C59BC">
        <w:rPr>
          <w:rFonts w:ascii="Times New Roman" w:hAnsi="Times New Roman"/>
          <w:szCs w:val="24"/>
        </w:rPr>
        <w:t>)</w:t>
      </w:r>
      <w:r w:rsidR="000763B4" w:rsidRPr="000C59BC">
        <w:rPr>
          <w:rFonts w:ascii="Times New Roman" w:hAnsi="Times New Roman"/>
          <w:szCs w:val="24"/>
        </w:rPr>
        <w:t xml:space="preserve">, które za czwarty kwartał </w:t>
      </w:r>
      <w:r w:rsidR="00E10481" w:rsidRPr="000C59BC">
        <w:rPr>
          <w:rFonts w:ascii="Times New Roman" w:hAnsi="Times New Roman"/>
          <w:szCs w:val="24"/>
        </w:rPr>
        <w:t xml:space="preserve">2025 </w:t>
      </w:r>
      <w:r w:rsidR="000763B4" w:rsidRPr="000C59BC">
        <w:rPr>
          <w:rFonts w:ascii="Times New Roman" w:hAnsi="Times New Roman"/>
          <w:szCs w:val="24"/>
        </w:rPr>
        <w:t xml:space="preserve">r. wynosiło </w:t>
      </w:r>
      <w:r w:rsidR="00E10481" w:rsidRPr="000C59BC">
        <w:rPr>
          <w:rFonts w:ascii="Times New Roman" w:hAnsi="Times New Roman"/>
          <w:szCs w:val="24"/>
        </w:rPr>
        <w:t>9197</w:t>
      </w:r>
      <w:r w:rsidR="000763B4" w:rsidRPr="000C59BC">
        <w:rPr>
          <w:rFonts w:ascii="Times New Roman" w:hAnsi="Times New Roman"/>
          <w:szCs w:val="24"/>
        </w:rPr>
        <w:t>,</w:t>
      </w:r>
      <w:r w:rsidR="00E10481" w:rsidRPr="000C59BC">
        <w:rPr>
          <w:rFonts w:ascii="Times New Roman" w:hAnsi="Times New Roman"/>
          <w:szCs w:val="24"/>
        </w:rPr>
        <w:t xml:space="preserve">79 </w:t>
      </w:r>
      <w:r w:rsidR="000763B4" w:rsidRPr="000C59BC">
        <w:rPr>
          <w:rFonts w:ascii="Times New Roman" w:hAnsi="Times New Roman"/>
          <w:szCs w:val="24"/>
        </w:rPr>
        <w:t>zł</w:t>
      </w:r>
      <w:r w:rsidR="008D41D1" w:rsidRPr="000C59BC">
        <w:rPr>
          <w:rFonts w:ascii="Times New Roman" w:hAnsi="Times New Roman"/>
          <w:szCs w:val="24"/>
        </w:rPr>
        <w:t xml:space="preserve">: </w:t>
      </w:r>
    </w:p>
    <w:p w14:paraId="405E83BB" w14:textId="77777777" w:rsidR="0047506F" w:rsidRPr="000C59BC" w:rsidRDefault="00572447"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w:t>
      </w:r>
      <w:r w:rsidR="008D41D1" w:rsidRPr="000C59BC">
        <w:rPr>
          <w:rFonts w:ascii="Times New Roman" w:hAnsi="Times New Roman"/>
          <w:sz w:val="24"/>
          <w:szCs w:val="24"/>
        </w:rPr>
        <w:t xml:space="preserve"> przez uprawnionych diagnostów:</w:t>
      </w:r>
    </w:p>
    <w:p w14:paraId="04F07CC5" w14:textId="408BFE4F" w:rsidR="008D41D1" w:rsidRDefault="008D41D1" w:rsidP="00DA27C4">
      <w:pPr>
        <w:pStyle w:val="ZPKTzmpktartykuempunktem"/>
        <w:numPr>
          <w:ilvl w:val="0"/>
          <w:numId w:val="8"/>
        </w:numPr>
        <w:spacing w:before="120" w:after="120"/>
        <w:rPr>
          <w:rFonts w:ascii="Times New Roman" w:hAnsi="Times New Roman" w:cs="Times New Roman"/>
          <w:szCs w:val="24"/>
        </w:rPr>
      </w:pPr>
      <w:r w:rsidRPr="000C59BC">
        <w:rPr>
          <w:rFonts w:ascii="Times New Roman" w:hAnsi="Times New Roman" w:cs="Times New Roman"/>
          <w:szCs w:val="24"/>
        </w:rPr>
        <w:t>za sprawdzenie kompletności dokumentów przedłożonych do wniosku oraz ich weryfikację –</w:t>
      </w:r>
      <w:r w:rsidR="00110699" w:rsidRPr="000C59BC">
        <w:rPr>
          <w:rFonts w:ascii="Times New Roman" w:hAnsi="Times New Roman" w:cs="Times New Roman"/>
          <w:szCs w:val="24"/>
        </w:rPr>
        <w:t xml:space="preserve"> </w:t>
      </w:r>
      <w:r w:rsidR="00433297">
        <w:rPr>
          <w:rFonts w:ascii="Times New Roman" w:hAnsi="Times New Roman" w:cs="Times New Roman"/>
          <w:szCs w:val="24"/>
        </w:rPr>
        <w:t>9,8</w:t>
      </w:r>
      <w:r w:rsidR="000763B4" w:rsidRPr="000C59BC">
        <w:rPr>
          <w:rFonts w:ascii="Times New Roman" w:hAnsi="Times New Roman" w:cs="Times New Roman"/>
          <w:szCs w:val="24"/>
        </w:rPr>
        <w:t>% tego wynagrodzenia</w:t>
      </w:r>
      <w:r w:rsidR="00110699" w:rsidRPr="000C59BC">
        <w:rPr>
          <w:rFonts w:ascii="Times New Roman" w:hAnsi="Times New Roman" w:cs="Times New Roman"/>
          <w:szCs w:val="24"/>
        </w:rPr>
        <w:t xml:space="preserve"> tj.</w:t>
      </w:r>
      <w:r w:rsidR="0075734E" w:rsidRPr="000C59BC">
        <w:rPr>
          <w:rFonts w:ascii="Times New Roman" w:hAnsi="Times New Roman" w:cs="Times New Roman"/>
          <w:szCs w:val="24"/>
        </w:rPr>
        <w:t xml:space="preserve"> </w:t>
      </w:r>
      <w:r w:rsidR="00110699" w:rsidRPr="000C59BC">
        <w:rPr>
          <w:rFonts w:ascii="Times New Roman" w:hAnsi="Times New Roman" w:cs="Times New Roman"/>
          <w:szCs w:val="24"/>
        </w:rPr>
        <w:t xml:space="preserve">ok. </w:t>
      </w:r>
      <w:r w:rsidR="00433297">
        <w:rPr>
          <w:rFonts w:ascii="Times New Roman" w:hAnsi="Times New Roman" w:cs="Times New Roman"/>
          <w:szCs w:val="24"/>
        </w:rPr>
        <w:t>900</w:t>
      </w:r>
      <w:r w:rsidR="00110699" w:rsidRPr="000C59BC">
        <w:rPr>
          <w:rFonts w:ascii="Times New Roman" w:hAnsi="Times New Roman" w:cs="Times New Roman"/>
          <w:szCs w:val="24"/>
        </w:rPr>
        <w:t xml:space="preserve"> zł</w:t>
      </w:r>
      <w:r w:rsidR="00A14EE5" w:rsidRPr="000C59BC">
        <w:rPr>
          <w:rFonts w:ascii="Times New Roman" w:hAnsi="Times New Roman" w:cs="Times New Roman"/>
          <w:szCs w:val="24"/>
        </w:rPr>
        <w:t>,</w:t>
      </w:r>
    </w:p>
    <w:p w14:paraId="24F1855B" w14:textId="419EEF63" w:rsidR="00A763B3" w:rsidRPr="000C59BC" w:rsidRDefault="00A763B3" w:rsidP="00DA27C4">
      <w:pPr>
        <w:pStyle w:val="ZPKTzmpktartykuempunktem"/>
        <w:numPr>
          <w:ilvl w:val="0"/>
          <w:numId w:val="8"/>
        </w:numPr>
        <w:spacing w:before="120" w:after="120"/>
        <w:rPr>
          <w:rFonts w:ascii="Times New Roman" w:hAnsi="Times New Roman" w:cs="Times New Roman"/>
          <w:szCs w:val="24"/>
        </w:rPr>
      </w:pPr>
      <w:r>
        <w:rPr>
          <w:rFonts w:ascii="Times New Roman" w:hAnsi="Times New Roman" w:cs="Times New Roman"/>
          <w:szCs w:val="24"/>
        </w:rPr>
        <w:lastRenderedPageBreak/>
        <w:t xml:space="preserve">za </w:t>
      </w:r>
      <w:r w:rsidRPr="00A763B3">
        <w:rPr>
          <w:rFonts w:ascii="Times New Roman" w:hAnsi="Times New Roman" w:cs="Times New Roman"/>
          <w:szCs w:val="24"/>
        </w:rPr>
        <w:t>przeprowadzenie badania spełnienia wymogów krajowego indywidualnego dopuszczenia pojazdu niebędącego nowym pojazdem – 3,3% tego wynagrodzenia tj. ok. 300 zł;</w:t>
      </w:r>
    </w:p>
    <w:p w14:paraId="300D1397" w14:textId="5467118C" w:rsidR="000763B4" w:rsidRPr="00997BE3" w:rsidRDefault="008D41D1" w:rsidP="00DA27C4">
      <w:pPr>
        <w:pStyle w:val="ZPKTzmpktartykuempunktem"/>
        <w:keepNext/>
        <w:numPr>
          <w:ilvl w:val="0"/>
          <w:numId w:val="8"/>
        </w:numPr>
        <w:spacing w:before="120" w:after="120"/>
        <w:rPr>
          <w:rFonts w:ascii="Times New Roman" w:hAnsi="Times New Roman" w:cs="Times New Roman"/>
          <w:szCs w:val="24"/>
        </w:rPr>
      </w:pPr>
      <w:r w:rsidRPr="00997BE3">
        <w:rPr>
          <w:rFonts w:ascii="Times New Roman" w:hAnsi="Times New Roman" w:cs="Times New Roman"/>
          <w:szCs w:val="24"/>
        </w:rPr>
        <w:t>za wydanie świadectwa krajowego indywidualnego dopuszczenia pojazdu niebędącego nowym pojazdem –</w:t>
      </w:r>
      <w:r w:rsidR="00110699" w:rsidRPr="00997BE3">
        <w:rPr>
          <w:rFonts w:ascii="Times New Roman" w:hAnsi="Times New Roman" w:cs="Times New Roman"/>
          <w:szCs w:val="24"/>
        </w:rPr>
        <w:t xml:space="preserve"> </w:t>
      </w:r>
      <w:r w:rsidR="00DE2E13" w:rsidRPr="00997BE3">
        <w:rPr>
          <w:rFonts w:ascii="Times New Roman" w:hAnsi="Times New Roman" w:cs="Times New Roman"/>
          <w:szCs w:val="24"/>
        </w:rPr>
        <w:t>3</w:t>
      </w:r>
      <w:r w:rsidR="00936E3B" w:rsidRPr="00997BE3">
        <w:rPr>
          <w:rFonts w:ascii="Times New Roman" w:hAnsi="Times New Roman" w:cs="Times New Roman"/>
          <w:szCs w:val="24"/>
        </w:rPr>
        <w:t>,</w:t>
      </w:r>
      <w:r w:rsidR="00DE2E13" w:rsidRPr="00997BE3">
        <w:rPr>
          <w:rFonts w:ascii="Times New Roman" w:hAnsi="Times New Roman" w:cs="Times New Roman"/>
          <w:szCs w:val="24"/>
        </w:rPr>
        <w:t>3</w:t>
      </w:r>
      <w:r w:rsidR="000763B4" w:rsidRPr="00997BE3">
        <w:rPr>
          <w:rFonts w:ascii="Times New Roman" w:hAnsi="Times New Roman" w:cs="Times New Roman"/>
          <w:szCs w:val="24"/>
        </w:rPr>
        <w:t>% tego wynagrodzenia</w:t>
      </w:r>
      <w:r w:rsidR="00110699" w:rsidRPr="00997BE3">
        <w:rPr>
          <w:rFonts w:ascii="Times New Roman" w:hAnsi="Times New Roman" w:cs="Times New Roman"/>
          <w:szCs w:val="24"/>
        </w:rPr>
        <w:t xml:space="preserve"> tj. ok. </w:t>
      </w:r>
      <w:r w:rsidR="00DE2E13" w:rsidRPr="00997BE3">
        <w:rPr>
          <w:rFonts w:ascii="Times New Roman" w:hAnsi="Times New Roman" w:cs="Times New Roman"/>
          <w:szCs w:val="24"/>
        </w:rPr>
        <w:t>3</w:t>
      </w:r>
      <w:r w:rsidR="00110699" w:rsidRPr="00997BE3">
        <w:rPr>
          <w:rFonts w:ascii="Times New Roman" w:hAnsi="Times New Roman" w:cs="Times New Roman"/>
          <w:szCs w:val="24"/>
        </w:rPr>
        <w:t>00 zł</w:t>
      </w:r>
      <w:r w:rsidR="00A14EE5" w:rsidRPr="00997BE3">
        <w:rPr>
          <w:rFonts w:ascii="Times New Roman" w:hAnsi="Times New Roman" w:cs="Times New Roman"/>
          <w:szCs w:val="24"/>
        </w:rPr>
        <w:t>;</w:t>
      </w:r>
    </w:p>
    <w:p w14:paraId="00B54DB1" w14:textId="3D7DC5B2" w:rsidR="00A14EE5" w:rsidRPr="000C59BC" w:rsidRDefault="00572447" w:rsidP="000C59BC">
      <w:pPr>
        <w:pStyle w:val="ZPKTzmpktartykuempunktem"/>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w:t>
      </w:r>
      <w:r w:rsidR="00C1175C" w:rsidRPr="000C59BC">
        <w:rPr>
          <w:rFonts w:ascii="Times New Roman" w:hAnsi="Times New Roman" w:cs="Times New Roman"/>
          <w:szCs w:val="24"/>
        </w:rPr>
        <w:t xml:space="preserve"> </w:t>
      </w:r>
      <w:r w:rsidR="00A14EE5" w:rsidRPr="000C59BC">
        <w:rPr>
          <w:rFonts w:ascii="Times New Roman" w:hAnsi="Times New Roman" w:cs="Times New Roman"/>
          <w:szCs w:val="24"/>
        </w:rPr>
        <w:t>przez Dyrektora TDT za rozpatrzenie skargi właściciela pojazdu na zaświadczenie uprawnionego diagnosty o braku spełnienia wymagań do wydania świadectwa krajowego indywidualnego dopuszczenia pojazdu niebędącego nowym pojazdem –</w:t>
      </w:r>
      <w:r w:rsidR="00110699" w:rsidRPr="000C59BC">
        <w:rPr>
          <w:rFonts w:ascii="Times New Roman" w:hAnsi="Times New Roman" w:cs="Times New Roman"/>
          <w:szCs w:val="24"/>
        </w:rPr>
        <w:t xml:space="preserve"> </w:t>
      </w:r>
      <w:r w:rsidR="00DE2E13">
        <w:rPr>
          <w:rFonts w:ascii="Times New Roman" w:hAnsi="Times New Roman" w:cs="Times New Roman"/>
          <w:szCs w:val="24"/>
        </w:rPr>
        <w:t>8</w:t>
      </w:r>
      <w:r w:rsidR="000763B4" w:rsidRPr="000C59BC">
        <w:rPr>
          <w:rFonts w:ascii="Times New Roman" w:hAnsi="Times New Roman" w:cs="Times New Roman"/>
          <w:szCs w:val="24"/>
        </w:rPr>
        <w:t>,</w:t>
      </w:r>
      <w:r w:rsidR="00DE2E13">
        <w:rPr>
          <w:rFonts w:ascii="Times New Roman" w:hAnsi="Times New Roman" w:cs="Times New Roman"/>
          <w:szCs w:val="24"/>
        </w:rPr>
        <w:t>7</w:t>
      </w:r>
      <w:r w:rsidR="000763B4" w:rsidRPr="000C59BC">
        <w:rPr>
          <w:rFonts w:ascii="Times New Roman" w:hAnsi="Times New Roman" w:cs="Times New Roman"/>
          <w:szCs w:val="24"/>
        </w:rPr>
        <w:t>% tego wynagrodzenia</w:t>
      </w:r>
      <w:r w:rsidR="00110699" w:rsidRPr="000C59BC">
        <w:rPr>
          <w:rFonts w:ascii="Times New Roman" w:hAnsi="Times New Roman" w:cs="Times New Roman"/>
          <w:szCs w:val="24"/>
        </w:rPr>
        <w:t>, tj.</w:t>
      </w:r>
      <w:r w:rsidR="0075734E" w:rsidRPr="000C59BC">
        <w:rPr>
          <w:rFonts w:ascii="Times New Roman" w:hAnsi="Times New Roman" w:cs="Times New Roman"/>
          <w:szCs w:val="24"/>
        </w:rPr>
        <w:t xml:space="preserve"> </w:t>
      </w:r>
      <w:r w:rsidR="00110699" w:rsidRPr="000C59BC">
        <w:rPr>
          <w:rFonts w:ascii="Times New Roman" w:hAnsi="Times New Roman" w:cs="Times New Roman"/>
          <w:szCs w:val="24"/>
        </w:rPr>
        <w:t>ok. 800 zł</w:t>
      </w:r>
      <w:r w:rsidR="00A14EE5" w:rsidRPr="000C59BC">
        <w:rPr>
          <w:rFonts w:ascii="Times New Roman" w:hAnsi="Times New Roman" w:cs="Times New Roman"/>
          <w:szCs w:val="24"/>
        </w:rPr>
        <w:t>;</w:t>
      </w:r>
    </w:p>
    <w:p w14:paraId="46723DDE" w14:textId="4C3D5052" w:rsidR="008D41D1" w:rsidRPr="000C59BC" w:rsidRDefault="00572447" w:rsidP="000C59BC">
      <w:pPr>
        <w:pStyle w:val="ZPKTzmpktartykuempunktem"/>
        <w:keepNext/>
        <w:spacing w:before="120" w:after="120"/>
        <w:ind w:left="0" w:firstLine="0"/>
        <w:rPr>
          <w:rFonts w:ascii="Times New Roman" w:hAnsi="Times New Roman" w:cs="Times New Roman"/>
          <w:szCs w:val="24"/>
        </w:rPr>
      </w:pPr>
      <w:r w:rsidRPr="000C59BC">
        <w:rPr>
          <w:rFonts w:ascii="Times New Roman" w:hAnsi="Times New Roman" w:cs="Times New Roman"/>
          <w:szCs w:val="24"/>
        </w:rPr>
        <w:t>–</w:t>
      </w:r>
      <w:r w:rsidR="008D41D1" w:rsidRPr="000C59BC">
        <w:rPr>
          <w:rFonts w:ascii="Times New Roman" w:hAnsi="Times New Roman" w:cs="Times New Roman"/>
          <w:szCs w:val="24"/>
        </w:rPr>
        <w:t xml:space="preserve"> </w:t>
      </w:r>
      <w:r w:rsidR="00A14EE5" w:rsidRPr="000C59BC">
        <w:rPr>
          <w:rFonts w:ascii="Times New Roman" w:hAnsi="Times New Roman" w:cs="Times New Roman"/>
          <w:szCs w:val="24"/>
        </w:rPr>
        <w:t xml:space="preserve"> przez służbę techniczną</w:t>
      </w:r>
      <w:r w:rsidR="00C25199">
        <w:rPr>
          <w:rFonts w:ascii="Times New Roman" w:hAnsi="Times New Roman" w:cs="Times New Roman"/>
          <w:szCs w:val="24"/>
        </w:rPr>
        <w:t xml:space="preserve"> </w:t>
      </w:r>
      <w:r w:rsidR="00C25199" w:rsidRPr="001F1A7B">
        <w:t>w zależności od zakresu badania</w:t>
      </w:r>
      <w:r w:rsidR="00A14EE5" w:rsidRPr="000C59BC">
        <w:rPr>
          <w:rFonts w:ascii="Times New Roman" w:hAnsi="Times New Roman" w:cs="Times New Roman"/>
          <w:szCs w:val="24"/>
        </w:rPr>
        <w:t>:</w:t>
      </w:r>
    </w:p>
    <w:p w14:paraId="27BC3AD4" w14:textId="2961CCD0" w:rsidR="00A14EE5" w:rsidRPr="000C59BC" w:rsidRDefault="00A14EE5" w:rsidP="00DA27C4">
      <w:pPr>
        <w:pStyle w:val="ZPKTzmpktartykuempunktem"/>
        <w:numPr>
          <w:ilvl w:val="0"/>
          <w:numId w:val="9"/>
        </w:numPr>
        <w:spacing w:before="120" w:after="120"/>
        <w:rPr>
          <w:rFonts w:ascii="Times New Roman" w:hAnsi="Times New Roman" w:cs="Times New Roman"/>
          <w:szCs w:val="24"/>
        </w:rPr>
      </w:pPr>
      <w:r w:rsidRPr="000C59BC">
        <w:rPr>
          <w:rFonts w:ascii="Times New Roman" w:hAnsi="Times New Roman" w:cs="Times New Roman"/>
          <w:szCs w:val="24"/>
        </w:rPr>
        <w:t xml:space="preserve">za przeprowadzenie badania w zakresie emisji zanieczyszczeń </w:t>
      </w:r>
      <w:bookmarkStart w:id="8" w:name="_Hlk201083313"/>
      <w:r w:rsidRPr="000C59BC">
        <w:rPr>
          <w:rFonts w:ascii="Times New Roman" w:hAnsi="Times New Roman" w:cs="Times New Roman"/>
          <w:szCs w:val="24"/>
        </w:rPr>
        <w:t>–</w:t>
      </w:r>
      <w:bookmarkEnd w:id="8"/>
      <w:r w:rsidR="00110699" w:rsidRPr="000C59BC">
        <w:rPr>
          <w:rFonts w:ascii="Times New Roman" w:hAnsi="Times New Roman" w:cs="Times New Roman"/>
          <w:szCs w:val="24"/>
        </w:rPr>
        <w:t xml:space="preserve"> </w:t>
      </w:r>
      <w:r w:rsidR="00C25199">
        <w:rPr>
          <w:rFonts w:ascii="Times New Roman" w:hAnsi="Times New Roman" w:cs="Times New Roman"/>
          <w:szCs w:val="24"/>
        </w:rPr>
        <w:t xml:space="preserve">do </w:t>
      </w:r>
      <w:r w:rsidR="00936E3B" w:rsidRPr="000C59BC">
        <w:rPr>
          <w:rFonts w:ascii="Times New Roman" w:hAnsi="Times New Roman" w:cs="Times New Roman"/>
          <w:szCs w:val="24"/>
        </w:rPr>
        <w:t>195</w:t>
      </w:r>
      <w:r w:rsidR="000763B4" w:rsidRPr="000C59BC">
        <w:rPr>
          <w:rFonts w:ascii="Times New Roman" w:hAnsi="Times New Roman" w:cs="Times New Roman"/>
          <w:szCs w:val="24"/>
        </w:rPr>
        <w:t>% tego wynagrodzenia</w:t>
      </w:r>
      <w:r w:rsidR="00110699" w:rsidRPr="000C59BC">
        <w:rPr>
          <w:rFonts w:ascii="Times New Roman" w:hAnsi="Times New Roman" w:cs="Times New Roman"/>
          <w:szCs w:val="24"/>
        </w:rPr>
        <w:t xml:space="preserve"> tj. </w:t>
      </w:r>
      <w:r w:rsidR="0075734E" w:rsidRPr="000C59BC">
        <w:rPr>
          <w:rFonts w:ascii="Times New Roman" w:hAnsi="Times New Roman" w:cs="Times New Roman"/>
          <w:szCs w:val="24"/>
        </w:rPr>
        <w:t xml:space="preserve">do </w:t>
      </w:r>
      <w:r w:rsidR="00110699" w:rsidRPr="000C59BC">
        <w:rPr>
          <w:rFonts w:ascii="Times New Roman" w:hAnsi="Times New Roman" w:cs="Times New Roman"/>
          <w:szCs w:val="24"/>
        </w:rPr>
        <w:t>ok. 18 000 zł</w:t>
      </w:r>
      <w:r w:rsidRPr="000C59BC">
        <w:rPr>
          <w:rFonts w:ascii="Times New Roman" w:hAnsi="Times New Roman" w:cs="Times New Roman"/>
          <w:szCs w:val="24"/>
        </w:rPr>
        <w:t xml:space="preserve">; </w:t>
      </w:r>
    </w:p>
    <w:p w14:paraId="7B299966" w14:textId="1119018D" w:rsidR="008D41D1" w:rsidRDefault="00A14EE5" w:rsidP="00DA27C4">
      <w:pPr>
        <w:pStyle w:val="Akapitzlist"/>
        <w:numPr>
          <w:ilvl w:val="0"/>
          <w:numId w:val="7"/>
        </w:numPr>
        <w:spacing w:before="120" w:after="120" w:line="360" w:lineRule="auto"/>
        <w:jc w:val="both"/>
        <w:rPr>
          <w:rFonts w:ascii="Times New Roman" w:eastAsiaTheme="minorEastAsia" w:hAnsi="Times New Roman"/>
          <w:bCs/>
          <w:kern w:val="0"/>
          <w:sz w:val="24"/>
          <w:szCs w:val="24"/>
          <w:lang w:eastAsia="pl-PL"/>
        </w:rPr>
      </w:pPr>
      <w:r w:rsidRPr="000C59BC">
        <w:rPr>
          <w:rFonts w:ascii="Times New Roman" w:eastAsiaTheme="minorEastAsia" w:hAnsi="Times New Roman"/>
          <w:bCs/>
          <w:kern w:val="0"/>
          <w:sz w:val="24"/>
          <w:szCs w:val="24"/>
          <w:lang w:eastAsia="pl-PL"/>
        </w:rPr>
        <w:t>za przeprowadzenie badania w pozostałym zakresie wynikającym z protokołu uprawnionego diagnosty –</w:t>
      </w:r>
      <w:r w:rsidR="00110699" w:rsidRPr="000C59BC">
        <w:rPr>
          <w:rFonts w:ascii="Times New Roman" w:eastAsiaTheme="minorEastAsia" w:hAnsi="Times New Roman"/>
          <w:bCs/>
          <w:kern w:val="0"/>
          <w:sz w:val="24"/>
          <w:szCs w:val="24"/>
          <w:lang w:eastAsia="pl-PL"/>
        </w:rPr>
        <w:t xml:space="preserve"> </w:t>
      </w:r>
      <w:r w:rsidR="000E6991" w:rsidRPr="000C59BC">
        <w:rPr>
          <w:rFonts w:ascii="Times New Roman" w:eastAsiaTheme="minorEastAsia" w:hAnsi="Times New Roman"/>
          <w:bCs/>
          <w:kern w:val="0"/>
          <w:sz w:val="24"/>
          <w:szCs w:val="24"/>
          <w:lang w:eastAsia="pl-PL"/>
        </w:rPr>
        <w:t>5</w:t>
      </w:r>
      <w:r w:rsidR="00936E3B" w:rsidRPr="000C59BC">
        <w:rPr>
          <w:rFonts w:ascii="Times New Roman" w:eastAsiaTheme="minorEastAsia" w:hAnsi="Times New Roman"/>
          <w:bCs/>
          <w:kern w:val="0"/>
          <w:sz w:val="24"/>
          <w:szCs w:val="24"/>
          <w:lang w:eastAsia="pl-PL"/>
        </w:rPr>
        <w:t>4</w:t>
      </w:r>
      <w:r w:rsidR="000763B4" w:rsidRPr="000C59BC">
        <w:rPr>
          <w:rFonts w:ascii="Times New Roman" w:eastAsiaTheme="minorEastAsia" w:hAnsi="Times New Roman"/>
          <w:bCs/>
          <w:kern w:val="0"/>
          <w:sz w:val="24"/>
          <w:szCs w:val="24"/>
          <w:lang w:eastAsia="pl-PL"/>
        </w:rPr>
        <w:t>% tego wynagrodzenia</w:t>
      </w:r>
      <w:r w:rsidR="00110699" w:rsidRPr="000C59BC">
        <w:rPr>
          <w:rFonts w:ascii="Times New Roman" w:eastAsiaTheme="minorEastAsia" w:hAnsi="Times New Roman"/>
          <w:bCs/>
          <w:kern w:val="0"/>
          <w:sz w:val="24"/>
          <w:szCs w:val="24"/>
          <w:lang w:eastAsia="pl-PL"/>
        </w:rPr>
        <w:t xml:space="preserve"> tj. </w:t>
      </w:r>
      <w:r w:rsidR="0075734E" w:rsidRPr="000C59BC">
        <w:rPr>
          <w:rFonts w:ascii="Times New Roman" w:eastAsiaTheme="minorEastAsia" w:hAnsi="Times New Roman"/>
          <w:bCs/>
          <w:kern w:val="0"/>
          <w:sz w:val="24"/>
          <w:szCs w:val="24"/>
          <w:lang w:eastAsia="pl-PL"/>
        </w:rPr>
        <w:t xml:space="preserve">do </w:t>
      </w:r>
      <w:r w:rsidR="00110699" w:rsidRPr="000C59BC">
        <w:rPr>
          <w:rFonts w:ascii="Times New Roman" w:eastAsiaTheme="minorEastAsia" w:hAnsi="Times New Roman"/>
          <w:bCs/>
          <w:kern w:val="0"/>
          <w:sz w:val="24"/>
          <w:szCs w:val="24"/>
          <w:lang w:eastAsia="pl-PL"/>
        </w:rPr>
        <w:t>ok. 5 000 zł</w:t>
      </w:r>
      <w:r w:rsidRPr="000C59BC">
        <w:rPr>
          <w:rFonts w:ascii="Times New Roman" w:eastAsiaTheme="minorEastAsia" w:hAnsi="Times New Roman"/>
          <w:bCs/>
          <w:kern w:val="0"/>
          <w:sz w:val="24"/>
          <w:szCs w:val="24"/>
          <w:lang w:eastAsia="pl-PL"/>
        </w:rPr>
        <w:t xml:space="preserve">. </w:t>
      </w:r>
      <w:r w:rsidRPr="000C59BC">
        <w:rPr>
          <w:rFonts w:ascii="Times New Roman" w:eastAsiaTheme="minorEastAsia" w:hAnsi="Times New Roman"/>
          <w:bCs/>
          <w:kern w:val="0"/>
          <w:sz w:val="24"/>
          <w:szCs w:val="24"/>
          <w:lang w:eastAsia="pl-PL"/>
        </w:rPr>
        <w:tab/>
      </w:r>
    </w:p>
    <w:p w14:paraId="075D41F6" w14:textId="3AD328A4" w:rsidR="00997BE3" w:rsidRPr="00997BE3" w:rsidRDefault="00997BE3" w:rsidP="00997BE3">
      <w:pPr>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W przypadku służb technicznych przeprowadzających badania homologacyjne na wniosek  producentów pojazdów, przedmiotów wyposażenia lub części opłaty za te badania nie są uregulowane przepisami, ale mają charakter rynkowy.</w:t>
      </w:r>
      <w:r w:rsidR="00F6005A">
        <w:rPr>
          <w:rFonts w:ascii="Times New Roman" w:eastAsiaTheme="minorEastAsia" w:hAnsi="Times New Roman"/>
          <w:bCs/>
          <w:kern w:val="0"/>
          <w:sz w:val="24"/>
          <w:szCs w:val="24"/>
          <w:lang w:eastAsia="pl-PL"/>
        </w:rPr>
        <w:t xml:space="preserve"> </w:t>
      </w:r>
      <w:r>
        <w:rPr>
          <w:rFonts w:ascii="Times New Roman" w:eastAsiaTheme="minorEastAsia" w:hAnsi="Times New Roman"/>
          <w:bCs/>
          <w:kern w:val="0"/>
          <w:sz w:val="24"/>
          <w:szCs w:val="24"/>
          <w:lang w:eastAsia="pl-PL"/>
        </w:rPr>
        <w:t xml:space="preserve">W przypadku procedury realizowanej przez uprawnionego diagnostę w stacji kontroli pojazdów większość wniosków będzie składana przez właścicieli pojazdów będących osobami fizycznymi, zatem postanowiono określić na  poziomie ustawy maksymalną stawkę opłaty za badania służby realizowane w ramach tej procedury, uzależniając również wysokość opłaty w danej sprawie od zakresu badania. </w:t>
      </w:r>
    </w:p>
    <w:p w14:paraId="54AB1A58" w14:textId="77777777" w:rsidR="00034D56" w:rsidRPr="000C59BC" w:rsidRDefault="00FB5289" w:rsidP="000C59BC">
      <w:p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kern w:val="0"/>
          <w:sz w:val="24"/>
          <w:szCs w:val="24"/>
          <w:lang w:eastAsia="pl-PL"/>
        </w:rPr>
        <w:t xml:space="preserve">Projekt ustawy </w:t>
      </w:r>
      <w:r w:rsidR="00D92646" w:rsidRPr="000C59BC">
        <w:rPr>
          <w:rFonts w:ascii="Times New Roman" w:eastAsiaTheme="minorEastAsia" w:hAnsi="Times New Roman"/>
          <w:kern w:val="0"/>
          <w:sz w:val="24"/>
          <w:szCs w:val="24"/>
          <w:lang w:eastAsia="pl-PL"/>
        </w:rPr>
        <w:t xml:space="preserve">w </w:t>
      </w:r>
      <w:r w:rsidR="00D92646" w:rsidRPr="000C59BC">
        <w:rPr>
          <w:rFonts w:ascii="Times New Roman" w:eastAsiaTheme="minorEastAsia" w:hAnsi="Times New Roman"/>
          <w:b/>
          <w:kern w:val="0"/>
          <w:sz w:val="24"/>
          <w:szCs w:val="24"/>
          <w:lang w:eastAsia="pl-PL"/>
        </w:rPr>
        <w:t xml:space="preserve">art. </w:t>
      </w:r>
      <w:r w:rsidR="000B271B" w:rsidRPr="000C59BC">
        <w:rPr>
          <w:rFonts w:ascii="Times New Roman" w:eastAsiaTheme="minorEastAsia" w:hAnsi="Times New Roman"/>
          <w:b/>
          <w:kern w:val="0"/>
          <w:sz w:val="24"/>
          <w:szCs w:val="24"/>
          <w:lang w:eastAsia="pl-PL"/>
        </w:rPr>
        <w:t>8</w:t>
      </w:r>
      <w:r w:rsidR="003E3B9B" w:rsidRPr="000C59BC">
        <w:rPr>
          <w:rFonts w:ascii="Times New Roman" w:eastAsiaTheme="minorEastAsia" w:hAnsi="Times New Roman"/>
          <w:b/>
          <w:kern w:val="0"/>
          <w:sz w:val="24"/>
          <w:szCs w:val="24"/>
          <w:lang w:eastAsia="pl-PL"/>
        </w:rPr>
        <w:t xml:space="preserve"> i </w:t>
      </w:r>
      <w:r w:rsidR="005C606E" w:rsidRPr="000C59BC">
        <w:rPr>
          <w:rFonts w:ascii="Times New Roman" w:eastAsiaTheme="minorEastAsia" w:hAnsi="Times New Roman"/>
          <w:b/>
          <w:kern w:val="0"/>
          <w:sz w:val="24"/>
          <w:szCs w:val="24"/>
          <w:lang w:eastAsia="pl-PL"/>
        </w:rPr>
        <w:t xml:space="preserve">art. </w:t>
      </w:r>
      <w:r w:rsidR="000B271B" w:rsidRPr="000C59BC">
        <w:rPr>
          <w:rFonts w:ascii="Times New Roman" w:eastAsiaTheme="minorEastAsia" w:hAnsi="Times New Roman"/>
          <w:b/>
          <w:kern w:val="0"/>
          <w:sz w:val="24"/>
          <w:szCs w:val="24"/>
          <w:lang w:eastAsia="pl-PL"/>
        </w:rPr>
        <w:t>9</w:t>
      </w:r>
      <w:r w:rsidR="00D92646" w:rsidRPr="000C59BC">
        <w:rPr>
          <w:rFonts w:ascii="Times New Roman" w:eastAsiaTheme="minorEastAsia" w:hAnsi="Times New Roman"/>
          <w:kern w:val="0"/>
          <w:sz w:val="24"/>
          <w:szCs w:val="24"/>
          <w:lang w:eastAsia="pl-PL"/>
        </w:rPr>
        <w:t xml:space="preserve"> </w:t>
      </w:r>
      <w:r w:rsidRPr="000C59BC">
        <w:rPr>
          <w:rFonts w:ascii="Times New Roman" w:eastAsiaTheme="minorEastAsia" w:hAnsi="Times New Roman"/>
          <w:kern w:val="0"/>
          <w:sz w:val="24"/>
          <w:szCs w:val="24"/>
          <w:lang w:eastAsia="pl-PL"/>
        </w:rPr>
        <w:t xml:space="preserve">przewiduje dodatkowe przepisy </w:t>
      </w:r>
      <w:r w:rsidR="00034D56" w:rsidRPr="000C59BC">
        <w:rPr>
          <w:rFonts w:ascii="Times New Roman" w:eastAsiaTheme="minorEastAsia" w:hAnsi="Times New Roman"/>
          <w:kern w:val="0"/>
          <w:sz w:val="24"/>
          <w:szCs w:val="24"/>
          <w:lang w:eastAsia="pl-PL"/>
        </w:rPr>
        <w:t xml:space="preserve">epizodyczne i jednocześnie wprowadzające odstępstwa od przepisów dotyczących docelowych obowiązkowych szkoleń i egzaminów dla uprawnionych diagnostów: </w:t>
      </w:r>
    </w:p>
    <w:p w14:paraId="431E8F97" w14:textId="12437E96" w:rsidR="00034D56" w:rsidRPr="000C59BC" w:rsidRDefault="00034D56" w:rsidP="00DA27C4">
      <w:pPr>
        <w:pStyle w:val="Akapitzlist"/>
        <w:numPr>
          <w:ilvl w:val="0"/>
          <w:numId w:val="7"/>
        </w:num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kern w:val="0"/>
          <w:sz w:val="24"/>
          <w:szCs w:val="24"/>
          <w:lang w:eastAsia="pl-PL"/>
        </w:rPr>
        <w:t>diagnosta, który uzyskał uprawnienie do wykonywania badań technicznych przed dniem wejścia w życie ustawy</w:t>
      </w:r>
      <w:r w:rsidR="00F13E7C" w:rsidRPr="000C59BC">
        <w:rPr>
          <w:rFonts w:ascii="Times New Roman" w:eastAsiaTheme="minorEastAsia" w:hAnsi="Times New Roman"/>
          <w:kern w:val="0"/>
          <w:sz w:val="24"/>
          <w:szCs w:val="24"/>
          <w:lang w:eastAsia="pl-PL"/>
        </w:rPr>
        <w:t>, a który zamierza uzyskać zaświadczenie kwalifikacyjne Dyrektora TDT</w:t>
      </w:r>
      <w:r w:rsidRPr="000C59BC">
        <w:rPr>
          <w:rFonts w:ascii="Times New Roman" w:eastAsiaTheme="minorEastAsia" w:hAnsi="Times New Roman"/>
          <w:kern w:val="0"/>
          <w:sz w:val="24"/>
          <w:szCs w:val="24"/>
          <w:lang w:eastAsia="pl-PL"/>
        </w:rPr>
        <w:t>, jest obowiązany ukończyć ww. szkolenie</w:t>
      </w:r>
      <w:r w:rsidR="00364A02">
        <w:rPr>
          <w:rFonts w:ascii="Times New Roman" w:eastAsiaTheme="minorEastAsia" w:hAnsi="Times New Roman"/>
          <w:kern w:val="0"/>
          <w:sz w:val="24"/>
          <w:szCs w:val="24"/>
          <w:lang w:eastAsia="pl-PL"/>
        </w:rPr>
        <w:t xml:space="preserve"> i zdać egzamin kwalifikacyjny</w:t>
      </w:r>
      <w:r w:rsidRPr="000C59BC">
        <w:rPr>
          <w:rFonts w:ascii="Times New Roman" w:eastAsiaTheme="minorEastAsia" w:hAnsi="Times New Roman"/>
          <w:kern w:val="0"/>
          <w:sz w:val="24"/>
          <w:szCs w:val="24"/>
          <w:lang w:eastAsia="pl-PL"/>
        </w:rPr>
        <w:t xml:space="preserve">, </w:t>
      </w:r>
    </w:p>
    <w:p w14:paraId="06777ABC" w14:textId="1A460DD0" w:rsidR="00034D56" w:rsidRPr="000C59BC" w:rsidRDefault="00034D56" w:rsidP="00DA27C4">
      <w:pPr>
        <w:pStyle w:val="Akapitzlist"/>
        <w:numPr>
          <w:ilvl w:val="0"/>
          <w:numId w:val="7"/>
        </w:num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kern w:val="0"/>
          <w:sz w:val="24"/>
          <w:szCs w:val="24"/>
          <w:lang w:eastAsia="pl-PL"/>
        </w:rPr>
        <w:t xml:space="preserve">w terminie </w:t>
      </w:r>
      <w:r w:rsidR="00C1701F" w:rsidRPr="000C59BC">
        <w:rPr>
          <w:rFonts w:ascii="Times New Roman" w:eastAsiaTheme="minorEastAsia" w:hAnsi="Times New Roman"/>
          <w:kern w:val="0"/>
          <w:sz w:val="24"/>
          <w:szCs w:val="24"/>
          <w:lang w:eastAsia="pl-PL"/>
        </w:rPr>
        <w:t>12</w:t>
      </w:r>
      <w:r w:rsidRPr="000C59BC">
        <w:rPr>
          <w:rFonts w:ascii="Times New Roman" w:eastAsiaTheme="minorEastAsia" w:hAnsi="Times New Roman"/>
          <w:kern w:val="0"/>
          <w:sz w:val="24"/>
          <w:szCs w:val="24"/>
          <w:lang w:eastAsia="pl-PL"/>
        </w:rPr>
        <w:t xml:space="preserve"> miesięcy od dnia wejścia w życie ustawy za równoznaczne z ukończeniem ww. szkolenia</w:t>
      </w:r>
      <w:r w:rsidR="00E10481" w:rsidRPr="000C59BC">
        <w:rPr>
          <w:rFonts w:ascii="Times New Roman" w:eastAsiaTheme="minorEastAsia" w:hAnsi="Times New Roman"/>
          <w:kern w:val="0"/>
          <w:sz w:val="24"/>
          <w:szCs w:val="24"/>
          <w:lang w:eastAsia="pl-PL"/>
        </w:rPr>
        <w:t xml:space="preserve"> i zdaniem egzaminu kwalifikacyjnego</w:t>
      </w:r>
      <w:r w:rsidRPr="000C59BC">
        <w:rPr>
          <w:rFonts w:ascii="Times New Roman" w:eastAsiaTheme="minorEastAsia" w:hAnsi="Times New Roman"/>
          <w:kern w:val="0"/>
          <w:sz w:val="24"/>
          <w:szCs w:val="24"/>
          <w:lang w:eastAsia="pl-PL"/>
        </w:rPr>
        <w:t xml:space="preserve">, uważa się odbycie jednodniowego szkolenia w zakresie krajowego indywidualnego </w:t>
      </w:r>
      <w:r w:rsidRPr="000C59BC">
        <w:rPr>
          <w:rFonts w:ascii="Times New Roman" w:eastAsiaTheme="minorEastAsia" w:hAnsi="Times New Roman"/>
          <w:kern w:val="0"/>
          <w:sz w:val="24"/>
          <w:szCs w:val="24"/>
          <w:lang w:eastAsia="pl-PL"/>
        </w:rPr>
        <w:lastRenderedPageBreak/>
        <w:t xml:space="preserve">dopuszczenia pojazdu niebędącego nowym pojazdem, </w:t>
      </w:r>
      <w:r w:rsidR="00E10CE1">
        <w:rPr>
          <w:rFonts w:ascii="Times New Roman" w:eastAsiaTheme="minorEastAsia" w:hAnsi="Times New Roman"/>
          <w:kern w:val="0"/>
          <w:sz w:val="24"/>
          <w:szCs w:val="24"/>
          <w:lang w:eastAsia="pl-PL"/>
        </w:rPr>
        <w:t>prze</w:t>
      </w:r>
      <w:r w:rsidRPr="000C59BC">
        <w:rPr>
          <w:rFonts w:ascii="Times New Roman" w:eastAsiaTheme="minorEastAsia" w:hAnsi="Times New Roman"/>
          <w:kern w:val="0"/>
          <w:sz w:val="24"/>
          <w:szCs w:val="24"/>
          <w:lang w:eastAsia="pl-PL"/>
        </w:rPr>
        <w:t xml:space="preserve">prowadzonego przez Dyrektora TDT albo </w:t>
      </w:r>
      <w:r w:rsidR="00E10CE1">
        <w:rPr>
          <w:rFonts w:ascii="Times New Roman" w:eastAsiaTheme="minorEastAsia" w:hAnsi="Times New Roman"/>
          <w:kern w:val="0"/>
          <w:sz w:val="24"/>
          <w:szCs w:val="24"/>
          <w:lang w:eastAsia="pl-PL"/>
        </w:rPr>
        <w:t xml:space="preserve">jedną z </w:t>
      </w:r>
      <w:r w:rsidRPr="000C59BC">
        <w:rPr>
          <w:rFonts w:ascii="Times New Roman" w:eastAsiaTheme="minorEastAsia" w:hAnsi="Times New Roman"/>
          <w:kern w:val="0"/>
          <w:sz w:val="24"/>
          <w:szCs w:val="24"/>
          <w:lang w:eastAsia="pl-PL"/>
        </w:rPr>
        <w:t>jednost</w:t>
      </w:r>
      <w:r w:rsidR="00E10CE1">
        <w:rPr>
          <w:rFonts w:ascii="Times New Roman" w:eastAsiaTheme="minorEastAsia" w:hAnsi="Times New Roman"/>
          <w:kern w:val="0"/>
          <w:sz w:val="24"/>
          <w:szCs w:val="24"/>
          <w:lang w:eastAsia="pl-PL"/>
        </w:rPr>
        <w:t>ek</w:t>
      </w:r>
      <w:r w:rsidRPr="000C59BC">
        <w:rPr>
          <w:rFonts w:ascii="Times New Roman" w:eastAsiaTheme="minorEastAsia" w:hAnsi="Times New Roman"/>
          <w:kern w:val="0"/>
          <w:sz w:val="24"/>
          <w:szCs w:val="24"/>
          <w:lang w:eastAsia="pl-PL"/>
        </w:rPr>
        <w:t xml:space="preserve"> </w:t>
      </w:r>
      <w:r w:rsidR="00E10CE1" w:rsidRPr="000C59BC">
        <w:rPr>
          <w:rFonts w:ascii="Times New Roman" w:eastAsiaTheme="minorEastAsia" w:hAnsi="Times New Roman"/>
          <w:kern w:val="0"/>
          <w:sz w:val="24"/>
          <w:szCs w:val="24"/>
          <w:lang w:eastAsia="pl-PL"/>
        </w:rPr>
        <w:t>upoważnion</w:t>
      </w:r>
      <w:r w:rsidR="00E10CE1">
        <w:rPr>
          <w:rFonts w:ascii="Times New Roman" w:eastAsiaTheme="minorEastAsia" w:hAnsi="Times New Roman"/>
          <w:kern w:val="0"/>
          <w:sz w:val="24"/>
          <w:szCs w:val="24"/>
          <w:lang w:eastAsia="pl-PL"/>
        </w:rPr>
        <w:t>ych</w:t>
      </w:r>
      <w:r w:rsidR="00E10CE1" w:rsidRPr="000C59BC">
        <w:rPr>
          <w:rFonts w:ascii="Times New Roman" w:eastAsiaTheme="minorEastAsia" w:hAnsi="Times New Roman"/>
          <w:kern w:val="0"/>
          <w:sz w:val="24"/>
          <w:szCs w:val="24"/>
          <w:lang w:eastAsia="pl-PL"/>
        </w:rPr>
        <w:t xml:space="preserve"> </w:t>
      </w:r>
      <w:r w:rsidRPr="000C59BC">
        <w:rPr>
          <w:rFonts w:ascii="Times New Roman" w:eastAsiaTheme="minorEastAsia" w:hAnsi="Times New Roman"/>
          <w:kern w:val="0"/>
          <w:sz w:val="24"/>
          <w:szCs w:val="24"/>
          <w:lang w:eastAsia="pl-PL"/>
        </w:rPr>
        <w:t>przez Dyrektora TDT do prowadzenia szkolenia.</w:t>
      </w:r>
    </w:p>
    <w:p w14:paraId="0658CA3C" w14:textId="2956A71C" w:rsidR="00F13E7C" w:rsidRPr="000C59BC" w:rsidRDefault="00F13E7C" w:rsidP="000C59BC">
      <w:pPr>
        <w:pStyle w:val="ARTartustawynprozporzdzenia"/>
        <w:spacing w:after="120"/>
        <w:ind w:firstLine="0"/>
        <w:rPr>
          <w:rFonts w:ascii="Times New Roman" w:hAnsi="Times New Roman" w:cs="Times New Roman"/>
          <w:szCs w:val="24"/>
        </w:rPr>
      </w:pPr>
      <w:r w:rsidRPr="000C59BC">
        <w:rPr>
          <w:rFonts w:ascii="Times New Roman" w:hAnsi="Times New Roman" w:cs="Times New Roman"/>
          <w:szCs w:val="24"/>
        </w:rPr>
        <w:t xml:space="preserve">Za uczestnictwo w szkoleniu </w:t>
      </w:r>
      <w:r w:rsidR="00C1701F" w:rsidRPr="000C59BC">
        <w:rPr>
          <w:rFonts w:ascii="Times New Roman" w:hAnsi="Times New Roman" w:cs="Times New Roman"/>
          <w:szCs w:val="24"/>
        </w:rPr>
        <w:t>będzie pobierana opłata stanowiąca przychód danego podmiotu uprawnionego do realizacji szkolenia</w:t>
      </w:r>
      <w:r w:rsidRPr="000C59BC">
        <w:rPr>
          <w:rFonts w:ascii="Times New Roman" w:hAnsi="Times New Roman" w:cs="Times New Roman"/>
          <w:szCs w:val="24"/>
        </w:rPr>
        <w:t>.</w:t>
      </w:r>
      <w:r w:rsidR="00C1701F" w:rsidRPr="000C59BC">
        <w:rPr>
          <w:rFonts w:ascii="Times New Roman" w:hAnsi="Times New Roman" w:cs="Times New Roman"/>
          <w:szCs w:val="24"/>
        </w:rPr>
        <w:t xml:space="preserve"> </w:t>
      </w:r>
      <w:r w:rsidR="00E10CE1">
        <w:rPr>
          <w:rFonts w:ascii="Times New Roman" w:hAnsi="Times New Roman" w:cs="Times New Roman"/>
          <w:szCs w:val="24"/>
        </w:rPr>
        <w:t>U</w:t>
      </w:r>
      <w:r w:rsidRPr="000C59BC">
        <w:rPr>
          <w:rFonts w:ascii="Times New Roman" w:hAnsi="Times New Roman" w:cs="Times New Roman"/>
          <w:szCs w:val="24"/>
        </w:rPr>
        <w:t xml:space="preserve">czestnictwo w szkoleniu </w:t>
      </w:r>
      <w:r w:rsidR="00C1701F" w:rsidRPr="000C59BC">
        <w:rPr>
          <w:rFonts w:ascii="Times New Roman" w:hAnsi="Times New Roman" w:cs="Times New Roman"/>
          <w:szCs w:val="24"/>
        </w:rPr>
        <w:t>będzie potwierdzane wydaniem zaświadczenia przez dany podmiot uprawniony do realizacji szkolenia</w:t>
      </w:r>
      <w:r w:rsidRPr="000C59BC">
        <w:rPr>
          <w:rFonts w:ascii="Times New Roman" w:hAnsi="Times New Roman" w:cs="Times New Roman"/>
          <w:szCs w:val="24"/>
        </w:rPr>
        <w:t xml:space="preserve">. </w:t>
      </w:r>
    </w:p>
    <w:p w14:paraId="2B6FB7FF" w14:textId="614CA965" w:rsidR="00C1701F" w:rsidRPr="000C59BC" w:rsidRDefault="00FB5289"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W ramach szkoleń uprawniony diagnosta zdobędzie niezbędną wiedzę do prawidłowego prowadzenia procedury uzyskiwania świadectwa krajowego indywidualnego dopuszczenia pojazdu niebędącego nowym pojazdem</w:t>
      </w:r>
      <w:r w:rsidR="00743660" w:rsidRPr="000C59BC">
        <w:rPr>
          <w:rFonts w:ascii="Times New Roman" w:hAnsi="Times New Roman"/>
          <w:sz w:val="24"/>
          <w:szCs w:val="24"/>
        </w:rPr>
        <w:t>.</w:t>
      </w:r>
    </w:p>
    <w:p w14:paraId="0C9E1766" w14:textId="32408221" w:rsidR="008B0465" w:rsidRPr="000C59BC" w:rsidRDefault="00D92646"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w:t>
      </w:r>
      <w:r w:rsidR="00C1701F" w:rsidRPr="000C59BC">
        <w:rPr>
          <w:rFonts w:ascii="Times New Roman" w:hAnsi="Times New Roman" w:cs="Times New Roman"/>
          <w:szCs w:val="24"/>
        </w:rPr>
        <w:t>o</w:t>
      </w:r>
      <w:r w:rsidR="00695B54" w:rsidRPr="000C59BC">
        <w:rPr>
          <w:rFonts w:ascii="Times New Roman" w:hAnsi="Times New Roman" w:cs="Times New Roman"/>
          <w:szCs w:val="24"/>
        </w:rPr>
        <w:t xml:space="preserve"> </w:t>
      </w:r>
      <w:r w:rsidR="008B0465" w:rsidRPr="000C59BC">
        <w:rPr>
          <w:rFonts w:ascii="Times New Roman" w:hAnsi="Times New Roman" w:cs="Times New Roman"/>
          <w:szCs w:val="24"/>
        </w:rPr>
        <w:t>doprecyzowuje procedurę uznawania przez Dyrektora TDT krajowego indywidualnego dopuszczenia pojazdu poprzez wprowadzenie procedury dla pojazdów zarejestrowanych w innym kraju UE objętych takim krajowym dopuszczeniem – w celu rejestracji pojazdu w Polsce właściciel tego pojazdu będzie zobowiązany zwrócić się do Dyrektora TDT z wnioskiem o uznanie wydanego dla niego przez inne państwo krajowego dopuszczenia indywidualnego – celem weryfikacji przez TDT spełnienia przez ten pojazd obowiązujących w Polsce przepisów o charakterze technicznym dotyczących takiego dopuszczenia</w:t>
      </w:r>
      <w:r w:rsidR="00E10CE1">
        <w:rPr>
          <w:rFonts w:ascii="Times New Roman" w:hAnsi="Times New Roman" w:cs="Times New Roman"/>
          <w:szCs w:val="24"/>
        </w:rPr>
        <w:t>. W</w:t>
      </w:r>
      <w:r w:rsidR="008B0465" w:rsidRPr="000C59BC">
        <w:rPr>
          <w:rFonts w:ascii="Times New Roman" w:hAnsi="Times New Roman" w:cs="Times New Roman"/>
          <w:szCs w:val="24"/>
        </w:rPr>
        <w:t xml:space="preserve">ymóg uzyskania decyzji Dyrektora TDT o uznaniu będzie dotyczył pojazdów zarejestrowanych nie dłużej niż 2 lata przed złożeniem wniosku o jego pierwszą rejestrację na </w:t>
      </w:r>
      <w:r w:rsidR="00E10CE1" w:rsidRPr="000C59BC">
        <w:rPr>
          <w:rFonts w:ascii="Times New Roman" w:hAnsi="Times New Roman" w:cs="Times New Roman"/>
          <w:szCs w:val="24"/>
        </w:rPr>
        <w:t>ter</w:t>
      </w:r>
      <w:r w:rsidR="00E10CE1">
        <w:rPr>
          <w:rFonts w:ascii="Times New Roman" w:hAnsi="Times New Roman" w:cs="Times New Roman"/>
          <w:szCs w:val="24"/>
        </w:rPr>
        <w:t xml:space="preserve">ytorium </w:t>
      </w:r>
      <w:r w:rsidR="00E10CE1" w:rsidRPr="000C59BC">
        <w:rPr>
          <w:rFonts w:ascii="Times New Roman" w:hAnsi="Times New Roman" w:cs="Times New Roman"/>
          <w:szCs w:val="24"/>
        </w:rPr>
        <w:t xml:space="preserve"> </w:t>
      </w:r>
      <w:r w:rsidR="008B0465" w:rsidRPr="000C59BC">
        <w:rPr>
          <w:rFonts w:ascii="Times New Roman" w:hAnsi="Times New Roman" w:cs="Times New Roman"/>
          <w:szCs w:val="24"/>
        </w:rPr>
        <w:t xml:space="preserve">Polski oraz objętych świadectwem krajowego indywidualnego dopuszczenia pojazdu wydanym zgodnie z zgodnie z art. 1 ust. 1 rozporządzenia 167/2013, art. 1 ust. 1 rozporządzenia 168/2013 albo art. 45 rozporządzenia 2018/858. </w:t>
      </w:r>
    </w:p>
    <w:p w14:paraId="27F44D1E" w14:textId="6FCD0287" w:rsidR="008B0465" w:rsidRPr="00364A02" w:rsidRDefault="008B0465" w:rsidP="000C59BC">
      <w:pPr>
        <w:pStyle w:val="CM4"/>
        <w:spacing w:before="120" w:after="120" w:line="360" w:lineRule="auto"/>
        <w:jc w:val="both"/>
        <w:rPr>
          <w:rFonts w:eastAsiaTheme="minorEastAsia"/>
        </w:rPr>
      </w:pPr>
      <w:r w:rsidRPr="00364A02">
        <w:rPr>
          <w:rFonts w:eastAsiaTheme="minorEastAsia"/>
        </w:rPr>
        <w:t xml:space="preserve">Należy zauważyć, że art. 46 ust. 1 rozporządzenia 2018/858 jednoznacznie wskazuje, iż krajowe dopuszczenie indywidualne pojazdu obowiązuje jedynie na terytorium państwa, którego właściwy organ wydał taki dokument. Przepisy obowiązujące na gruncie UE nie odnoszą się do tego, czy uznanie takiego krajowego dopuszczenia dotyczy pojazdów nowych czy też używanych (uprzednio zarejestrowanych), dlatego konieczne jest stworzenie procedury, która pozwoli na porównanie wymogów wskazanych w dopuszczeniu z innego państwa z przepisami krajowymi celem dopuszczenia pojazdu bezpiecznego i spełniającego polskie warunki techniczne. W przedmiotowej sprawie należy bowiem mieć na względzie, iż wymogi techniczne obowiązujące w ramach takiego dopuszczenia mogą się różnić w poszczególnych państwach, ze względu na krajowy charakter tej procedury. </w:t>
      </w:r>
    </w:p>
    <w:p w14:paraId="13EA813A" w14:textId="042D714B" w:rsidR="008B0465" w:rsidRPr="000C59BC" w:rsidRDefault="008B0465"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Dodatkowo w przypadku braku uzyskania pozytywnej decyzji Dyrektora TDT w sprawie uznania albo pojazdów zarejestrowanych w UE dłużej niż 2 lata przed </w:t>
      </w:r>
      <w:r w:rsidR="00A826E1">
        <w:rPr>
          <w:rFonts w:ascii="Times New Roman" w:hAnsi="Times New Roman" w:cs="Times New Roman"/>
          <w:szCs w:val="24"/>
        </w:rPr>
        <w:t xml:space="preserve">złożeniem wniosku </w:t>
      </w:r>
      <w:r w:rsidR="00A826E1">
        <w:rPr>
          <w:rFonts w:ascii="Times New Roman" w:hAnsi="Times New Roman" w:cs="Times New Roman"/>
          <w:szCs w:val="24"/>
        </w:rPr>
        <w:lastRenderedPageBreak/>
        <w:t xml:space="preserve">o jego pierwszą </w:t>
      </w:r>
      <w:r w:rsidRPr="000C59BC">
        <w:rPr>
          <w:rFonts w:ascii="Times New Roman" w:hAnsi="Times New Roman" w:cs="Times New Roman"/>
          <w:szCs w:val="24"/>
        </w:rPr>
        <w:t>rejestracj</w:t>
      </w:r>
      <w:r w:rsidR="00A826E1">
        <w:rPr>
          <w:rFonts w:ascii="Times New Roman" w:hAnsi="Times New Roman" w:cs="Times New Roman"/>
          <w:szCs w:val="24"/>
        </w:rPr>
        <w:t>ę na terytorium RP</w:t>
      </w:r>
      <w:r w:rsidRPr="000C59BC">
        <w:rPr>
          <w:rFonts w:ascii="Times New Roman" w:hAnsi="Times New Roman" w:cs="Times New Roman"/>
          <w:szCs w:val="24"/>
        </w:rPr>
        <w:t>, pojazdy te będą podlegały procedurze krajowego indywidualnego dopuszczenia pojazdu niebędącego nowym pojazdem przeprowadzanej przez uprawnionego diagnostę w stacji kontroli pojazdów. I tak:</w:t>
      </w:r>
    </w:p>
    <w:p w14:paraId="412246EB" w14:textId="38AA2131" w:rsidR="00695B54" w:rsidRPr="000C59BC" w:rsidRDefault="008B0465"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68o </w:t>
      </w:r>
      <w:r w:rsidR="00695B54" w:rsidRPr="000C59BC">
        <w:rPr>
          <w:rFonts w:ascii="Times New Roman" w:hAnsi="Times New Roman" w:cs="Times New Roman"/>
          <w:szCs w:val="24"/>
        </w:rPr>
        <w:t>ust. 1</w:t>
      </w:r>
      <w:r w:rsidR="00F6005A">
        <w:t>–</w:t>
      </w:r>
      <w:r w:rsidR="00695B54" w:rsidRPr="000C59BC">
        <w:rPr>
          <w:rFonts w:ascii="Times New Roman" w:hAnsi="Times New Roman" w:cs="Times New Roman"/>
          <w:szCs w:val="24"/>
        </w:rPr>
        <w:t>3</w:t>
      </w:r>
      <w:r w:rsidR="00D92646" w:rsidRPr="000C59BC">
        <w:rPr>
          <w:rFonts w:ascii="Times New Roman" w:hAnsi="Times New Roman" w:cs="Times New Roman"/>
          <w:szCs w:val="24"/>
        </w:rPr>
        <w:t xml:space="preserve"> reguluje</w:t>
      </w:r>
      <w:r w:rsidR="008A7E72" w:rsidRPr="000C59BC">
        <w:rPr>
          <w:rFonts w:ascii="Times New Roman" w:hAnsi="Times New Roman" w:cs="Times New Roman"/>
          <w:szCs w:val="24"/>
        </w:rPr>
        <w:t>,</w:t>
      </w:r>
      <w:r w:rsidR="00D92646" w:rsidRPr="000C59BC">
        <w:rPr>
          <w:rFonts w:ascii="Times New Roman" w:hAnsi="Times New Roman" w:cs="Times New Roman"/>
          <w:szCs w:val="24"/>
        </w:rPr>
        <w:t xml:space="preserve"> </w:t>
      </w:r>
      <w:r w:rsidR="001F127F" w:rsidRPr="000C59BC">
        <w:rPr>
          <w:rFonts w:ascii="Times New Roman" w:hAnsi="Times New Roman" w:cs="Times New Roman"/>
          <w:szCs w:val="24"/>
        </w:rPr>
        <w:t>analogicznie jak obecne przepisy ustawy homologacyjnej</w:t>
      </w:r>
      <w:r w:rsidR="008A7E72" w:rsidRPr="000C59BC">
        <w:rPr>
          <w:rFonts w:ascii="Times New Roman" w:hAnsi="Times New Roman" w:cs="Times New Roman"/>
          <w:szCs w:val="24"/>
        </w:rPr>
        <w:t>,</w:t>
      </w:r>
      <w:r w:rsidR="001F127F" w:rsidRPr="000C59BC">
        <w:rPr>
          <w:rFonts w:ascii="Times New Roman" w:hAnsi="Times New Roman" w:cs="Times New Roman"/>
          <w:szCs w:val="24"/>
        </w:rPr>
        <w:t xml:space="preserve"> </w:t>
      </w:r>
      <w:r w:rsidR="00D92646" w:rsidRPr="000C59BC">
        <w:rPr>
          <w:rFonts w:ascii="Times New Roman" w:hAnsi="Times New Roman" w:cs="Times New Roman"/>
          <w:szCs w:val="24"/>
        </w:rPr>
        <w:t xml:space="preserve">zasady uznawania przez Dyrektora TDT </w:t>
      </w:r>
      <w:r w:rsidR="001F127F" w:rsidRPr="000C59BC">
        <w:rPr>
          <w:rFonts w:ascii="Times New Roman" w:hAnsi="Times New Roman" w:cs="Times New Roman"/>
          <w:szCs w:val="24"/>
        </w:rPr>
        <w:t>ś</w:t>
      </w:r>
      <w:r w:rsidR="00D92646" w:rsidRPr="000C59BC">
        <w:rPr>
          <w:rFonts w:ascii="Times New Roman" w:hAnsi="Times New Roman" w:cs="Times New Roman"/>
          <w:szCs w:val="24"/>
        </w:rPr>
        <w:t>wiadectw</w:t>
      </w:r>
      <w:r w:rsidR="001F127F" w:rsidRPr="000C59BC">
        <w:rPr>
          <w:rFonts w:ascii="Times New Roman" w:hAnsi="Times New Roman" w:cs="Times New Roman"/>
          <w:szCs w:val="24"/>
        </w:rPr>
        <w:t>a</w:t>
      </w:r>
      <w:r w:rsidR="00D92646" w:rsidRPr="000C59BC">
        <w:rPr>
          <w:rFonts w:ascii="Times New Roman" w:hAnsi="Times New Roman" w:cs="Times New Roman"/>
          <w:szCs w:val="24"/>
        </w:rPr>
        <w:t xml:space="preserve"> krajowego indywidualnego dopuszczenia pojazdu wydane</w:t>
      </w:r>
      <w:r w:rsidR="001F127F" w:rsidRPr="000C59BC">
        <w:rPr>
          <w:rFonts w:ascii="Times New Roman" w:hAnsi="Times New Roman" w:cs="Times New Roman"/>
          <w:szCs w:val="24"/>
        </w:rPr>
        <w:t>go</w:t>
      </w:r>
      <w:r w:rsidR="00D92646" w:rsidRPr="000C59BC">
        <w:rPr>
          <w:rFonts w:ascii="Times New Roman" w:hAnsi="Times New Roman" w:cs="Times New Roman"/>
          <w:szCs w:val="24"/>
        </w:rPr>
        <w:t xml:space="preserve"> dla nowego pojazdu zgodnie z </w:t>
      </w:r>
      <w:r w:rsidR="00C47826" w:rsidRPr="000C59BC">
        <w:rPr>
          <w:rFonts w:ascii="Times New Roman" w:hAnsi="Times New Roman" w:cs="Times New Roman"/>
          <w:szCs w:val="24"/>
        </w:rPr>
        <w:t xml:space="preserve">art. 1 ust. 1 rozporządzenia 167/2013, art. 1 ust. 1 rozporządzenia 168/2013 albo </w:t>
      </w:r>
      <w:r w:rsidR="00D92646" w:rsidRPr="000C59BC">
        <w:rPr>
          <w:rFonts w:ascii="Times New Roman" w:hAnsi="Times New Roman" w:cs="Times New Roman"/>
          <w:szCs w:val="24"/>
        </w:rPr>
        <w:t xml:space="preserve">art. 45 rozporządzenia 2018/858 przez </w:t>
      </w:r>
      <w:r w:rsidR="001F127F" w:rsidRPr="000C59BC">
        <w:rPr>
          <w:rFonts w:ascii="Times New Roman" w:hAnsi="Times New Roman" w:cs="Times New Roman"/>
          <w:szCs w:val="24"/>
        </w:rPr>
        <w:t>inny organ państwa członkowskiego UE</w:t>
      </w:r>
      <w:r w:rsidR="00695B54" w:rsidRPr="000C59BC">
        <w:rPr>
          <w:rFonts w:ascii="Times New Roman" w:hAnsi="Times New Roman" w:cs="Times New Roman"/>
          <w:szCs w:val="24"/>
        </w:rPr>
        <w:t xml:space="preserve">, w tym </w:t>
      </w:r>
      <w:r w:rsidR="003E02D5" w:rsidRPr="000C59BC">
        <w:rPr>
          <w:rFonts w:ascii="Times New Roman" w:hAnsi="Times New Roman" w:cs="Times New Roman"/>
          <w:szCs w:val="24"/>
        </w:rPr>
        <w:t>podmioty składające wniosek, wykaz dokumentów do wniosku</w:t>
      </w:r>
      <w:r w:rsidR="00E10481" w:rsidRPr="000C59BC">
        <w:rPr>
          <w:rFonts w:ascii="Times New Roman" w:hAnsi="Times New Roman" w:cs="Times New Roman"/>
          <w:szCs w:val="24"/>
        </w:rPr>
        <w:t xml:space="preserve">. </w:t>
      </w:r>
    </w:p>
    <w:p w14:paraId="7E706C1A" w14:textId="1012A56B" w:rsidR="00695B54" w:rsidRPr="000C59BC" w:rsidRDefault="00695B54"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68o ust. </w:t>
      </w:r>
      <w:r w:rsidR="008B0465" w:rsidRPr="000C59BC">
        <w:rPr>
          <w:rFonts w:ascii="Times New Roman" w:hAnsi="Times New Roman" w:cs="Times New Roman"/>
          <w:szCs w:val="24"/>
        </w:rPr>
        <w:t>4</w:t>
      </w:r>
      <w:r w:rsidR="00F6005A">
        <w:t>–</w:t>
      </w:r>
      <w:r w:rsidRPr="000C59BC">
        <w:rPr>
          <w:rFonts w:ascii="Times New Roman" w:hAnsi="Times New Roman" w:cs="Times New Roman"/>
          <w:szCs w:val="24"/>
        </w:rPr>
        <w:t>5 nadaje Dyrektorowi TDT, posiadane już w obecnych przepisach, uprawnienie do współpracy z organami innego niż Rzeczpospolita Polska państwa członkowskiego Unii Europejskiej, w sprawie wzajemnego udostępnienia dodatkowych informacji o wydanym</w:t>
      </w:r>
      <w:r w:rsidR="003E02D5" w:rsidRPr="000C59BC">
        <w:rPr>
          <w:rFonts w:ascii="Times New Roman" w:hAnsi="Times New Roman" w:cs="Times New Roman"/>
          <w:szCs w:val="24"/>
        </w:rPr>
        <w:t xml:space="preserve"> </w:t>
      </w:r>
      <w:r w:rsidRPr="000C59BC">
        <w:rPr>
          <w:rFonts w:ascii="Times New Roman" w:hAnsi="Times New Roman" w:cs="Times New Roman"/>
          <w:szCs w:val="24"/>
        </w:rPr>
        <w:t>świadectwie krajowego indywidualnego dopuszczenia pojazdu</w:t>
      </w:r>
    </w:p>
    <w:p w14:paraId="3F01C7D0" w14:textId="20DD959F" w:rsidR="00695B54" w:rsidRPr="000C59BC" w:rsidRDefault="00695B54"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W art. 68o ust. 6 wskazuje obowiązek wydania przez Dyrektora TDT na wniosek producenta, przedstawiciela producenta, importera lub właściciela pojazdu, dokumentu wskazującego przepisy techniczne, na podstawie których wydał on świadectwo krajowego indywidualnego dopuszczenia nowego pojazdu, w przypadku pojazdu, który ma być sprzedany, zarejestrowany lub dopuszczony do ruchu na terytorium innego niż Rzeczpospolita Polska państwa członkowskiego Unii Europejskiej.</w:t>
      </w:r>
    </w:p>
    <w:p w14:paraId="478EE208" w14:textId="4CA05423" w:rsidR="00695B54" w:rsidRPr="000C59BC" w:rsidRDefault="00695B54"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68o ust. 7 reguluje kwestię zarejestrowanego na terytorium państwa członkowskiego Unii Europejskiej pojazdu objętego świadectwem krajowego indywidualnego dopuszczenia pojazdu wydanym na ten pojazd przez właściwy organ innego niż Rzeczpospolita Polska państwa członkowskiego Unii Europejskiej, który ma zostać zarejestrowany na terytorium Rzeczypospolitej Polskiej, poprzez nałożenie na Dyrektora TDT obowiązującego również już obecnie, zadania dot. uznania. W przepisie tym wskazane zostały również </w:t>
      </w:r>
      <w:r w:rsidR="001B2028" w:rsidRPr="000C59BC">
        <w:rPr>
          <w:rFonts w:ascii="Times New Roman" w:hAnsi="Times New Roman" w:cs="Times New Roman"/>
          <w:szCs w:val="24"/>
        </w:rPr>
        <w:t xml:space="preserve">przesłanki, jakie pojazd musi spełnić by takie uznanie uzyskać. </w:t>
      </w:r>
    </w:p>
    <w:p w14:paraId="0FC3A55D" w14:textId="755ED054" w:rsidR="001B2028" w:rsidRPr="000C59BC" w:rsidRDefault="001B2028"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68o ust. 8 wskazuje formę, jaka wszczyna procedowanie przez Dyrektora TDT sprawy uznania, tj. wniosek właściciela pojazdu.</w:t>
      </w:r>
    </w:p>
    <w:p w14:paraId="015BEC48" w14:textId="390E7CD9" w:rsidR="001B2028" w:rsidRPr="000C59BC" w:rsidRDefault="001B2028"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68o ust. 9 określa dokumenty jakie należy dołączyć do wniosku.</w:t>
      </w:r>
    </w:p>
    <w:p w14:paraId="5ACFFFB0" w14:textId="07EB99CB" w:rsidR="008B0465" w:rsidRPr="000C59BC" w:rsidRDefault="008B0465"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68o ust. 1</w:t>
      </w:r>
      <w:r w:rsidR="00D75155" w:rsidRPr="000C59BC">
        <w:rPr>
          <w:rFonts w:ascii="Times New Roman" w:hAnsi="Times New Roman" w:cs="Times New Roman"/>
          <w:szCs w:val="24"/>
        </w:rPr>
        <w:t xml:space="preserve">0 </w:t>
      </w:r>
      <w:r w:rsidRPr="000C59BC">
        <w:rPr>
          <w:rFonts w:ascii="Times New Roman" w:hAnsi="Times New Roman" w:cs="Times New Roman"/>
          <w:szCs w:val="24"/>
        </w:rPr>
        <w:t>przewiduje wydanie przez Dyrektora TDT odmowy uznania świadectw wymienionych w ust. 1 albo ust. 7 w sytuacji, w której pojazd nie spełnia odpowiednich warunków lub wymagań technicznych, które są równoważne warunkom lub wymaganiom obowiązującym na terytorium Rzeczypospolitej Polskiej.</w:t>
      </w:r>
    </w:p>
    <w:p w14:paraId="5431F981" w14:textId="5D5738DE" w:rsidR="00924F01" w:rsidRPr="000C59BC" w:rsidRDefault="003B7272" w:rsidP="000C59BC">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lastRenderedPageBreak/>
        <w:t>A</w:t>
      </w:r>
      <w:r w:rsidR="00924F01" w:rsidRPr="000C59BC">
        <w:rPr>
          <w:rFonts w:ascii="Times New Roman" w:hAnsi="Times New Roman" w:cs="Times New Roman"/>
          <w:szCs w:val="24"/>
        </w:rPr>
        <w:t>rt. 68p reguluje kwestie wydawania duplikatów dokumentów</w:t>
      </w:r>
      <w:r w:rsidR="00C21288" w:rsidRPr="000C59BC">
        <w:rPr>
          <w:rFonts w:ascii="Times New Roman" w:hAnsi="Times New Roman" w:cs="Times New Roman"/>
          <w:szCs w:val="24"/>
        </w:rPr>
        <w:t xml:space="preserve"> </w:t>
      </w:r>
      <w:r w:rsidR="00A826E1">
        <w:rPr>
          <w:rFonts w:ascii="Times New Roman" w:hAnsi="Times New Roman" w:cs="Times New Roman"/>
          <w:szCs w:val="24"/>
        </w:rPr>
        <w:t xml:space="preserve">homologacyjnych </w:t>
      </w:r>
      <w:r w:rsidR="00C21288" w:rsidRPr="000C59BC">
        <w:rPr>
          <w:rFonts w:ascii="Times New Roman" w:hAnsi="Times New Roman" w:cs="Times New Roman"/>
          <w:szCs w:val="24"/>
        </w:rPr>
        <w:t>(jak obecne przepisy ustawy homologacyjnej)</w:t>
      </w:r>
      <w:r w:rsidR="00924F01" w:rsidRPr="000C59BC">
        <w:rPr>
          <w:rFonts w:ascii="Times New Roman" w:hAnsi="Times New Roman" w:cs="Times New Roman"/>
          <w:szCs w:val="24"/>
        </w:rPr>
        <w:t xml:space="preserve">. </w:t>
      </w:r>
    </w:p>
    <w:p w14:paraId="1C3DA3A1" w14:textId="159F047C" w:rsidR="00924F01" w:rsidRPr="000C59BC" w:rsidRDefault="00924F01"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Art. 68q </w:t>
      </w:r>
      <w:r w:rsidR="0057557A" w:rsidRPr="000C59BC">
        <w:rPr>
          <w:rFonts w:ascii="Times New Roman" w:hAnsi="Times New Roman" w:cs="Times New Roman"/>
          <w:szCs w:val="24"/>
        </w:rPr>
        <w:t xml:space="preserve">odnosi się do obowiązku wystawiania oświadczenia zawierającego dane i informacje o pojeździe niezbędne do rejestracji i ewidencji pojazdu </w:t>
      </w:r>
      <w:r w:rsidR="00C743C7">
        <w:t xml:space="preserve">– </w:t>
      </w:r>
      <w:r w:rsidR="0057557A" w:rsidRPr="000C59BC">
        <w:rPr>
          <w:rFonts w:ascii="Times New Roman" w:hAnsi="Times New Roman" w:cs="Times New Roman"/>
          <w:szCs w:val="24"/>
        </w:rPr>
        <w:t>w stosunku do obecnych przepisów ustawy homologacyjnej</w:t>
      </w:r>
      <w:r w:rsidR="008A7E72" w:rsidRPr="000C59BC">
        <w:rPr>
          <w:rFonts w:ascii="Times New Roman" w:hAnsi="Times New Roman" w:cs="Times New Roman"/>
          <w:szCs w:val="24"/>
        </w:rPr>
        <w:t xml:space="preserve"> nowa regulacja nie przewiduje</w:t>
      </w:r>
      <w:r w:rsidR="00782B2D" w:rsidRPr="000C59BC">
        <w:rPr>
          <w:rFonts w:ascii="Times New Roman" w:hAnsi="Times New Roman" w:cs="Times New Roman"/>
          <w:szCs w:val="24"/>
        </w:rPr>
        <w:t>,</w:t>
      </w:r>
      <w:r w:rsidR="008A7E72" w:rsidRPr="000C59BC">
        <w:rPr>
          <w:rFonts w:ascii="Times New Roman" w:hAnsi="Times New Roman" w:cs="Times New Roman"/>
          <w:szCs w:val="24"/>
        </w:rPr>
        <w:t xml:space="preserve"> aby właściciel pojazdu był zobowiązany </w:t>
      </w:r>
      <w:r w:rsidR="0057557A" w:rsidRPr="000C59BC">
        <w:rPr>
          <w:rFonts w:ascii="Times New Roman" w:hAnsi="Times New Roman" w:cs="Times New Roman"/>
          <w:szCs w:val="24"/>
        </w:rPr>
        <w:t xml:space="preserve">do wystawiania tego rodzaju dokumentów. </w:t>
      </w:r>
    </w:p>
    <w:p w14:paraId="03BB2232" w14:textId="500277F6" w:rsidR="0057557A" w:rsidRPr="000C59BC" w:rsidRDefault="0057557A"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Projekt jednocześnie wprowadza nowy przepis w art. 68q ust. 2, w którym w przypadku pojazdu, dla którego właściciela zostało wydane świadectwo unijnego indywidualnego dopuszczenia pojazdu albo świadectwo krajowego indywidualnego dopuszczenia nowego pojazdu, oświadczenie może zostać wystawione przez służbę techniczną przeprowadzającą badania na potrzeby tej procedury </w:t>
      </w:r>
      <w:r w:rsidR="00C743C7">
        <w:t>–</w:t>
      </w:r>
      <w:r w:rsidRPr="000C59BC">
        <w:rPr>
          <w:rFonts w:ascii="Times New Roman" w:hAnsi="Times New Roman" w:cs="Times New Roman"/>
          <w:szCs w:val="24"/>
        </w:rPr>
        <w:t xml:space="preserve"> na wniosek właściciela tego pojazdu. Taki przepis umożliwi służbie technicznej przygotowanie ww. oświadczenia dla pojazdu, zwalniając z tego obowiązku właściciela pojazdu, który może nie posiadać wiedzy technicznej </w:t>
      </w:r>
      <w:r w:rsidR="008B0465" w:rsidRPr="000C59BC">
        <w:rPr>
          <w:rFonts w:ascii="Times New Roman" w:hAnsi="Times New Roman" w:cs="Times New Roman"/>
          <w:szCs w:val="24"/>
        </w:rPr>
        <w:t>dotyczącej sposobu</w:t>
      </w:r>
      <w:r w:rsidRPr="000C59BC">
        <w:rPr>
          <w:rFonts w:ascii="Times New Roman" w:hAnsi="Times New Roman" w:cs="Times New Roman"/>
          <w:szCs w:val="24"/>
        </w:rPr>
        <w:t xml:space="preserve"> wypełni</w:t>
      </w:r>
      <w:r w:rsidR="008B0465" w:rsidRPr="000C59BC">
        <w:rPr>
          <w:rFonts w:ascii="Times New Roman" w:hAnsi="Times New Roman" w:cs="Times New Roman"/>
          <w:szCs w:val="24"/>
        </w:rPr>
        <w:t>enia</w:t>
      </w:r>
      <w:r w:rsidRPr="000C59BC">
        <w:rPr>
          <w:rFonts w:ascii="Times New Roman" w:hAnsi="Times New Roman" w:cs="Times New Roman"/>
          <w:szCs w:val="24"/>
        </w:rPr>
        <w:t xml:space="preserve"> </w:t>
      </w:r>
      <w:r w:rsidR="00F36506" w:rsidRPr="000C59BC">
        <w:rPr>
          <w:rFonts w:ascii="Times New Roman" w:hAnsi="Times New Roman" w:cs="Times New Roman"/>
          <w:szCs w:val="24"/>
        </w:rPr>
        <w:t>taki</w:t>
      </w:r>
      <w:r w:rsidR="008B0465" w:rsidRPr="000C59BC">
        <w:rPr>
          <w:rFonts w:ascii="Times New Roman" w:hAnsi="Times New Roman" w:cs="Times New Roman"/>
          <w:szCs w:val="24"/>
        </w:rPr>
        <w:t>ego</w:t>
      </w:r>
      <w:r w:rsidRPr="000C59BC">
        <w:rPr>
          <w:rFonts w:ascii="Times New Roman" w:hAnsi="Times New Roman" w:cs="Times New Roman"/>
          <w:szCs w:val="24"/>
        </w:rPr>
        <w:t xml:space="preserve"> dokument</w:t>
      </w:r>
      <w:r w:rsidR="008B0465" w:rsidRPr="000C59BC">
        <w:rPr>
          <w:rFonts w:ascii="Times New Roman" w:hAnsi="Times New Roman" w:cs="Times New Roman"/>
          <w:szCs w:val="24"/>
        </w:rPr>
        <w:t>u</w:t>
      </w:r>
      <w:r w:rsidRPr="000C59BC">
        <w:rPr>
          <w:rFonts w:ascii="Times New Roman" w:hAnsi="Times New Roman" w:cs="Times New Roman"/>
          <w:szCs w:val="24"/>
        </w:rPr>
        <w:t xml:space="preserve">.  </w:t>
      </w:r>
    </w:p>
    <w:p w14:paraId="626470E9" w14:textId="6FDDF464" w:rsidR="000940B3" w:rsidRPr="000C59BC" w:rsidRDefault="00924F01" w:rsidP="000C59BC">
      <w:pPr>
        <w:pStyle w:val="ZARTzmar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Art. 68r</w:t>
      </w:r>
      <w:r w:rsidR="0057557A" w:rsidRPr="000C59BC">
        <w:rPr>
          <w:rFonts w:ascii="Times New Roman" w:hAnsi="Times New Roman" w:cs="Times New Roman"/>
          <w:szCs w:val="24"/>
        </w:rPr>
        <w:t xml:space="preserve"> </w:t>
      </w:r>
      <w:r w:rsidR="00F36506" w:rsidRPr="000C59BC">
        <w:rPr>
          <w:rFonts w:ascii="Times New Roman" w:hAnsi="Times New Roman" w:cs="Times New Roman"/>
          <w:szCs w:val="24"/>
        </w:rPr>
        <w:t xml:space="preserve">analogicznie jak obecne przepisy ustawy homologacyjne </w:t>
      </w:r>
      <w:r w:rsidR="0057557A" w:rsidRPr="000C59BC">
        <w:rPr>
          <w:rFonts w:ascii="Times New Roman" w:hAnsi="Times New Roman" w:cs="Times New Roman"/>
          <w:szCs w:val="24"/>
        </w:rPr>
        <w:t>zawiera delegację i wytyczne dla m</w:t>
      </w:r>
      <w:r w:rsidRPr="000C59BC">
        <w:rPr>
          <w:rFonts w:ascii="Times New Roman" w:hAnsi="Times New Roman" w:cs="Times New Roman"/>
          <w:szCs w:val="24"/>
        </w:rPr>
        <w:t>inistr</w:t>
      </w:r>
      <w:r w:rsidR="0057557A" w:rsidRPr="000C59BC">
        <w:rPr>
          <w:rFonts w:ascii="Times New Roman" w:hAnsi="Times New Roman" w:cs="Times New Roman"/>
          <w:szCs w:val="24"/>
        </w:rPr>
        <w:t>a</w:t>
      </w:r>
      <w:r w:rsidRPr="000C59BC">
        <w:rPr>
          <w:rFonts w:ascii="Times New Roman" w:hAnsi="Times New Roman" w:cs="Times New Roman"/>
          <w:szCs w:val="24"/>
        </w:rPr>
        <w:t xml:space="preserve"> właściw</w:t>
      </w:r>
      <w:r w:rsidR="0057557A" w:rsidRPr="000C59BC">
        <w:rPr>
          <w:rFonts w:ascii="Times New Roman" w:hAnsi="Times New Roman" w:cs="Times New Roman"/>
          <w:szCs w:val="24"/>
        </w:rPr>
        <w:t>ego</w:t>
      </w:r>
      <w:r w:rsidRPr="000C59BC">
        <w:rPr>
          <w:rFonts w:ascii="Times New Roman" w:hAnsi="Times New Roman" w:cs="Times New Roman"/>
          <w:szCs w:val="24"/>
        </w:rPr>
        <w:t xml:space="preserve"> do spraw transportu </w:t>
      </w:r>
      <w:r w:rsidR="0057557A" w:rsidRPr="000C59BC">
        <w:rPr>
          <w:rFonts w:ascii="Times New Roman" w:hAnsi="Times New Roman" w:cs="Times New Roman"/>
          <w:szCs w:val="24"/>
        </w:rPr>
        <w:t xml:space="preserve">do wydania </w:t>
      </w:r>
      <w:r w:rsidRPr="000C59BC">
        <w:rPr>
          <w:rFonts w:ascii="Times New Roman" w:hAnsi="Times New Roman" w:cs="Times New Roman"/>
          <w:szCs w:val="24"/>
        </w:rPr>
        <w:t>rozporządzenia</w:t>
      </w:r>
      <w:r w:rsidR="0057557A" w:rsidRPr="000C59BC">
        <w:rPr>
          <w:rFonts w:ascii="Times New Roman" w:hAnsi="Times New Roman" w:cs="Times New Roman"/>
          <w:szCs w:val="24"/>
        </w:rPr>
        <w:t xml:space="preserve"> określającego zakres warunków lub wymagań technicznych obowiązujących w procedurze indywidualnego dopuszczenia pojazdu, wzory dokumentów, czynności </w:t>
      </w:r>
      <w:r w:rsidR="00AF2926" w:rsidRPr="000C59BC">
        <w:rPr>
          <w:rFonts w:ascii="Times New Roman" w:hAnsi="Times New Roman" w:cs="Times New Roman"/>
          <w:szCs w:val="24"/>
        </w:rPr>
        <w:t xml:space="preserve">poszczególnych </w:t>
      </w:r>
      <w:r w:rsidR="006B0AD8" w:rsidRPr="000C59BC">
        <w:rPr>
          <w:rFonts w:ascii="Times New Roman" w:hAnsi="Times New Roman" w:cs="Times New Roman"/>
          <w:szCs w:val="24"/>
        </w:rPr>
        <w:t xml:space="preserve">podmiotów </w:t>
      </w:r>
      <w:r w:rsidR="0057557A" w:rsidRPr="000C59BC">
        <w:rPr>
          <w:rFonts w:ascii="Times New Roman" w:hAnsi="Times New Roman" w:cs="Times New Roman"/>
          <w:szCs w:val="24"/>
        </w:rPr>
        <w:t>realizowane w tej procedurze</w:t>
      </w:r>
      <w:r w:rsidR="00F36506" w:rsidRPr="000C59BC">
        <w:rPr>
          <w:rFonts w:ascii="Times New Roman" w:hAnsi="Times New Roman" w:cs="Times New Roman"/>
          <w:szCs w:val="24"/>
        </w:rPr>
        <w:t xml:space="preserve"> </w:t>
      </w:r>
      <w:r w:rsidR="00C743C7">
        <w:t xml:space="preserve">– </w:t>
      </w:r>
      <w:r w:rsidR="00F36506" w:rsidRPr="000C59BC">
        <w:rPr>
          <w:rFonts w:ascii="Times New Roman" w:hAnsi="Times New Roman" w:cs="Times New Roman"/>
          <w:szCs w:val="24"/>
        </w:rPr>
        <w:t>uzupełniając delegację w tym zakresie o uprawnionego diagnostę</w:t>
      </w:r>
      <w:r w:rsidR="00AF2926" w:rsidRPr="000C59BC">
        <w:rPr>
          <w:rFonts w:ascii="Times New Roman" w:hAnsi="Times New Roman" w:cs="Times New Roman"/>
          <w:szCs w:val="24"/>
        </w:rPr>
        <w:t xml:space="preserve"> oraz o delegację w zakresie ustanowienia programu szkolenia diagnostów, sposobu przeprowadzania egzaminu kwalifikacyjnego, a także wzorów dokumentów związanych z uzyskaniem zaświadczenia kwalifikacyjnego i uprawnienia dla przedsiębiorcy prowadzącego stację kontroli pojazdów.</w:t>
      </w:r>
    </w:p>
    <w:p w14:paraId="6555BDE9" w14:textId="5E5FEF8F" w:rsidR="00E131D9" w:rsidRPr="000C59BC" w:rsidRDefault="00A826E1" w:rsidP="000C59BC">
      <w:pPr>
        <w:pStyle w:val="ZARTzmartartykuempunktem"/>
        <w:spacing w:before="120" w:after="120"/>
        <w:ind w:left="0" w:firstLine="0"/>
        <w:rPr>
          <w:rFonts w:ascii="Times New Roman" w:hAnsi="Times New Roman" w:cs="Times New Roman"/>
          <w:szCs w:val="24"/>
        </w:rPr>
      </w:pPr>
      <w:r>
        <w:rPr>
          <w:rFonts w:ascii="Times New Roman" w:hAnsi="Times New Roman" w:cs="Times New Roman"/>
          <w:b/>
          <w:bCs/>
          <w:szCs w:val="24"/>
        </w:rPr>
        <w:t>Nowy „</w:t>
      </w:r>
      <w:r w:rsidR="000940B3" w:rsidRPr="000C59BC">
        <w:rPr>
          <w:rFonts w:ascii="Times New Roman" w:hAnsi="Times New Roman" w:cs="Times New Roman"/>
          <w:b/>
          <w:bCs/>
          <w:szCs w:val="24"/>
        </w:rPr>
        <w:t>R</w:t>
      </w:r>
      <w:r w:rsidR="006B0AD8" w:rsidRPr="000C59BC">
        <w:rPr>
          <w:rFonts w:ascii="Times New Roman" w:hAnsi="Times New Roman" w:cs="Times New Roman"/>
          <w:b/>
          <w:bCs/>
          <w:szCs w:val="24"/>
        </w:rPr>
        <w:t>ozdział 4b Nadzór rynku</w:t>
      </w:r>
      <w:r>
        <w:rPr>
          <w:rFonts w:ascii="Times New Roman" w:hAnsi="Times New Roman" w:cs="Times New Roman"/>
          <w:b/>
          <w:bCs/>
          <w:szCs w:val="24"/>
        </w:rPr>
        <w:t>”</w:t>
      </w:r>
      <w:r w:rsidR="006B0AD8" w:rsidRPr="000C59BC">
        <w:rPr>
          <w:rFonts w:ascii="Times New Roman" w:hAnsi="Times New Roman" w:cs="Times New Roman"/>
          <w:b/>
          <w:bCs/>
          <w:szCs w:val="24"/>
        </w:rPr>
        <w:t xml:space="preserve">  ̶ </w:t>
      </w:r>
      <w:r w:rsidR="00F36506" w:rsidRPr="000C59BC">
        <w:rPr>
          <w:rFonts w:ascii="Times New Roman" w:hAnsi="Times New Roman" w:cs="Times New Roman"/>
          <w:b/>
          <w:bCs/>
          <w:szCs w:val="24"/>
        </w:rPr>
        <w:t xml:space="preserve"> </w:t>
      </w:r>
      <w:r w:rsidR="006B0AD8" w:rsidRPr="000C59BC">
        <w:rPr>
          <w:rFonts w:ascii="Times New Roman" w:hAnsi="Times New Roman" w:cs="Times New Roman"/>
          <w:b/>
          <w:bCs/>
          <w:szCs w:val="24"/>
        </w:rPr>
        <w:t xml:space="preserve">art. 68s  </w:t>
      </w:r>
      <w:r w:rsidR="00F36506" w:rsidRPr="000C59BC">
        <w:rPr>
          <w:rFonts w:ascii="Times New Roman" w:hAnsi="Times New Roman" w:cs="Times New Roman"/>
          <w:b/>
          <w:bCs/>
          <w:szCs w:val="24"/>
        </w:rPr>
        <w:t>do art.</w:t>
      </w:r>
      <w:r w:rsidR="006B0AD8" w:rsidRPr="000C59BC">
        <w:rPr>
          <w:rFonts w:ascii="Times New Roman" w:hAnsi="Times New Roman" w:cs="Times New Roman"/>
          <w:b/>
          <w:bCs/>
          <w:szCs w:val="24"/>
        </w:rPr>
        <w:t xml:space="preserve"> 68z</w:t>
      </w:r>
      <w:r w:rsidR="00364A02">
        <w:rPr>
          <w:rFonts w:ascii="Times New Roman" w:hAnsi="Times New Roman" w:cs="Times New Roman"/>
          <w:b/>
          <w:bCs/>
          <w:szCs w:val="24"/>
        </w:rPr>
        <w:t>z</w:t>
      </w:r>
      <w:r w:rsidR="00CC07C5">
        <w:rPr>
          <w:rFonts w:ascii="Times New Roman" w:hAnsi="Times New Roman" w:cs="Times New Roman"/>
          <w:b/>
          <w:bCs/>
          <w:szCs w:val="24"/>
        </w:rPr>
        <w:t>b</w:t>
      </w:r>
      <w:r w:rsidR="006B0AD8" w:rsidRPr="000C59BC">
        <w:rPr>
          <w:rFonts w:ascii="Times New Roman" w:hAnsi="Times New Roman" w:cs="Times New Roman"/>
          <w:b/>
          <w:bCs/>
          <w:szCs w:val="24"/>
        </w:rPr>
        <w:t xml:space="preserve"> </w:t>
      </w:r>
      <w:r w:rsidR="006B0AD8" w:rsidRPr="00C743C7">
        <w:rPr>
          <w:rFonts w:ascii="Times New Roman" w:hAnsi="Times New Roman" w:cs="Times New Roman"/>
          <w:b/>
          <w:bCs/>
          <w:szCs w:val="24"/>
        </w:rPr>
        <w:t xml:space="preserve"> </w:t>
      </w:r>
      <w:r w:rsidR="00C743C7">
        <w:t xml:space="preserve">– </w:t>
      </w:r>
      <w:r w:rsidR="002F5154" w:rsidRPr="000C59BC">
        <w:rPr>
          <w:rFonts w:ascii="Times New Roman" w:hAnsi="Times New Roman" w:cs="Times New Roman"/>
          <w:szCs w:val="24"/>
        </w:rPr>
        <w:t xml:space="preserve">projekt ustawy </w:t>
      </w:r>
      <w:r w:rsidR="009B4F66" w:rsidRPr="000C59BC">
        <w:rPr>
          <w:rFonts w:ascii="Times New Roman" w:hAnsi="Times New Roman" w:cs="Times New Roman"/>
          <w:szCs w:val="24"/>
        </w:rPr>
        <w:t>wprowadza</w:t>
      </w:r>
      <w:r w:rsidR="002F5154" w:rsidRPr="000C59BC">
        <w:rPr>
          <w:rFonts w:ascii="Times New Roman" w:hAnsi="Times New Roman" w:cs="Times New Roman"/>
          <w:szCs w:val="24"/>
        </w:rPr>
        <w:t xml:space="preserve"> </w:t>
      </w:r>
      <w:r w:rsidR="002E4D83" w:rsidRPr="000C59BC">
        <w:rPr>
          <w:rFonts w:ascii="Times New Roman" w:hAnsi="Times New Roman" w:cs="Times New Roman"/>
          <w:szCs w:val="24"/>
        </w:rPr>
        <w:t xml:space="preserve">do ustawy homologacyjnej </w:t>
      </w:r>
      <w:r w:rsidR="002F5154" w:rsidRPr="000C59BC">
        <w:rPr>
          <w:rFonts w:ascii="Times New Roman" w:hAnsi="Times New Roman" w:cs="Times New Roman"/>
          <w:szCs w:val="24"/>
        </w:rPr>
        <w:t>narzędzi</w:t>
      </w:r>
      <w:r w:rsidR="009B4F66" w:rsidRPr="000C59BC">
        <w:rPr>
          <w:rFonts w:ascii="Times New Roman" w:hAnsi="Times New Roman" w:cs="Times New Roman"/>
          <w:szCs w:val="24"/>
        </w:rPr>
        <w:t>a</w:t>
      </w:r>
      <w:r w:rsidR="002F5154" w:rsidRPr="000C59BC">
        <w:rPr>
          <w:rFonts w:ascii="Times New Roman" w:hAnsi="Times New Roman" w:cs="Times New Roman"/>
          <w:szCs w:val="24"/>
        </w:rPr>
        <w:t xml:space="preserve"> </w:t>
      </w:r>
      <w:r w:rsidR="009B4F66" w:rsidRPr="000C59BC">
        <w:rPr>
          <w:rFonts w:ascii="Times New Roman" w:hAnsi="Times New Roman" w:cs="Times New Roman"/>
          <w:szCs w:val="24"/>
        </w:rPr>
        <w:t xml:space="preserve">niezbędne </w:t>
      </w:r>
      <w:r w:rsidR="002F5154" w:rsidRPr="000C59BC">
        <w:rPr>
          <w:rFonts w:ascii="Times New Roman" w:hAnsi="Times New Roman" w:cs="Times New Roman"/>
          <w:szCs w:val="24"/>
        </w:rPr>
        <w:t>do realizacji przez Dyrektora TDT zadań organu nadzoru rynku</w:t>
      </w:r>
      <w:r w:rsidR="00E131D9" w:rsidRPr="000C59BC">
        <w:rPr>
          <w:rFonts w:ascii="Times New Roman" w:hAnsi="Times New Roman" w:cs="Times New Roman"/>
          <w:szCs w:val="24"/>
        </w:rPr>
        <w:t>.</w:t>
      </w:r>
      <w:r w:rsidR="002F5154" w:rsidRPr="000C59BC">
        <w:rPr>
          <w:rFonts w:ascii="Times New Roman" w:hAnsi="Times New Roman" w:cs="Times New Roman"/>
          <w:szCs w:val="24"/>
        </w:rPr>
        <w:t xml:space="preserve"> </w:t>
      </w:r>
    </w:p>
    <w:p w14:paraId="76966FBC" w14:textId="02C1145A" w:rsidR="008F5351" w:rsidRPr="000C59BC" w:rsidRDefault="00895F30" w:rsidP="000C59BC">
      <w:pPr>
        <w:pStyle w:val="Zwykytekst"/>
        <w:spacing w:before="120" w:after="120" w:line="360" w:lineRule="auto"/>
        <w:jc w:val="both"/>
        <w:rPr>
          <w:rFonts w:ascii="Times New Roman" w:hAnsi="Times New Roman" w:cs="Times New Roman"/>
          <w:sz w:val="24"/>
          <w:szCs w:val="24"/>
        </w:rPr>
      </w:pPr>
      <w:r w:rsidRPr="000C59BC">
        <w:rPr>
          <w:rFonts w:ascii="Times New Roman" w:hAnsi="Times New Roman" w:cs="Times New Roman"/>
          <w:sz w:val="24"/>
          <w:szCs w:val="24"/>
        </w:rPr>
        <w:t xml:space="preserve">Działania organu nadzoru rynku są oparte na uprawnieniach, które każde państwo członkowskie UE nadaje powołanym przez siebie organom </w:t>
      </w:r>
      <w:r w:rsidR="005B080F" w:rsidRPr="000C59BC">
        <w:rPr>
          <w:rFonts w:ascii="Times New Roman" w:hAnsi="Times New Roman" w:cs="Times New Roman"/>
          <w:sz w:val="24"/>
          <w:szCs w:val="24"/>
        </w:rPr>
        <w:t xml:space="preserve">na podstawie </w:t>
      </w:r>
      <w:r w:rsidRPr="000C59BC">
        <w:rPr>
          <w:rFonts w:ascii="Times New Roman" w:hAnsi="Times New Roman" w:cs="Times New Roman"/>
          <w:sz w:val="24"/>
          <w:szCs w:val="24"/>
        </w:rPr>
        <w:t>art. 6</w:t>
      </w:r>
      <w:r w:rsidR="005B080F" w:rsidRPr="000C59BC">
        <w:rPr>
          <w:rFonts w:ascii="Times New Roman" w:hAnsi="Times New Roman" w:cs="Times New Roman"/>
          <w:sz w:val="24"/>
          <w:szCs w:val="24"/>
        </w:rPr>
        <w:t xml:space="preserve"> i </w:t>
      </w:r>
      <w:r w:rsidR="00F220A0" w:rsidRPr="000C59BC">
        <w:rPr>
          <w:rFonts w:ascii="Times New Roman" w:hAnsi="Times New Roman" w:cs="Times New Roman"/>
          <w:sz w:val="24"/>
          <w:szCs w:val="24"/>
        </w:rPr>
        <w:t xml:space="preserve">art. </w:t>
      </w:r>
      <w:r w:rsidRPr="000C59BC">
        <w:rPr>
          <w:rFonts w:ascii="Times New Roman" w:hAnsi="Times New Roman" w:cs="Times New Roman"/>
          <w:sz w:val="24"/>
          <w:szCs w:val="24"/>
        </w:rPr>
        <w:t xml:space="preserve">8 rozporządzenia 2018/858, </w:t>
      </w:r>
      <w:r w:rsidR="005B080F" w:rsidRPr="000C59BC">
        <w:rPr>
          <w:rFonts w:ascii="Times New Roman" w:hAnsi="Times New Roman" w:cs="Times New Roman"/>
          <w:sz w:val="24"/>
          <w:szCs w:val="24"/>
        </w:rPr>
        <w:t xml:space="preserve">art. 5 i </w:t>
      </w:r>
      <w:r w:rsidR="00F220A0" w:rsidRPr="000C59BC">
        <w:rPr>
          <w:rFonts w:ascii="Times New Roman" w:hAnsi="Times New Roman" w:cs="Times New Roman"/>
          <w:sz w:val="24"/>
          <w:szCs w:val="24"/>
        </w:rPr>
        <w:t xml:space="preserve">art. </w:t>
      </w:r>
      <w:r w:rsidR="005B080F" w:rsidRPr="000C59BC">
        <w:rPr>
          <w:rFonts w:ascii="Times New Roman" w:hAnsi="Times New Roman" w:cs="Times New Roman"/>
          <w:sz w:val="24"/>
          <w:szCs w:val="24"/>
        </w:rPr>
        <w:t>7 rozporządzenia 167/2013</w:t>
      </w:r>
      <w:r w:rsidR="008F5351" w:rsidRPr="000C59BC">
        <w:rPr>
          <w:rFonts w:ascii="Times New Roman" w:hAnsi="Times New Roman" w:cs="Times New Roman"/>
          <w:sz w:val="24"/>
          <w:szCs w:val="24"/>
        </w:rPr>
        <w:t xml:space="preserve"> oraz </w:t>
      </w:r>
      <w:r w:rsidR="005B080F" w:rsidRPr="000C59BC">
        <w:rPr>
          <w:rFonts w:ascii="Times New Roman" w:hAnsi="Times New Roman" w:cs="Times New Roman"/>
          <w:sz w:val="24"/>
          <w:szCs w:val="24"/>
        </w:rPr>
        <w:t xml:space="preserve">art. 6 i </w:t>
      </w:r>
      <w:r w:rsidR="00F220A0" w:rsidRPr="000C59BC">
        <w:rPr>
          <w:rFonts w:ascii="Times New Roman" w:hAnsi="Times New Roman" w:cs="Times New Roman"/>
          <w:sz w:val="24"/>
          <w:szCs w:val="24"/>
        </w:rPr>
        <w:t xml:space="preserve">art. </w:t>
      </w:r>
      <w:r w:rsidR="005B080F" w:rsidRPr="000C59BC">
        <w:rPr>
          <w:rFonts w:ascii="Times New Roman" w:hAnsi="Times New Roman" w:cs="Times New Roman"/>
          <w:sz w:val="24"/>
          <w:szCs w:val="24"/>
        </w:rPr>
        <w:t>8 rozporządzenia 168/2013</w:t>
      </w:r>
      <w:r w:rsidRPr="000C59BC">
        <w:rPr>
          <w:rFonts w:ascii="Times New Roman" w:hAnsi="Times New Roman" w:cs="Times New Roman"/>
          <w:sz w:val="24"/>
          <w:szCs w:val="24"/>
        </w:rPr>
        <w:t xml:space="preserve">. Minimalny zakres uprawnień określony jest </w:t>
      </w:r>
      <w:r w:rsidR="005B080F" w:rsidRPr="000C59BC">
        <w:rPr>
          <w:rFonts w:ascii="Times New Roman" w:hAnsi="Times New Roman" w:cs="Times New Roman"/>
          <w:sz w:val="24"/>
          <w:szCs w:val="24"/>
        </w:rPr>
        <w:t xml:space="preserve">również </w:t>
      </w:r>
      <w:r w:rsidRPr="000C59BC">
        <w:rPr>
          <w:rFonts w:ascii="Times New Roman" w:hAnsi="Times New Roman" w:cs="Times New Roman"/>
          <w:sz w:val="24"/>
          <w:szCs w:val="24"/>
        </w:rPr>
        <w:t xml:space="preserve">w art. 14 ust. </w:t>
      </w:r>
      <w:r w:rsidR="00BA5311">
        <w:rPr>
          <w:rFonts w:ascii="Times New Roman" w:hAnsi="Times New Roman" w:cs="Times New Roman"/>
          <w:sz w:val="24"/>
          <w:szCs w:val="24"/>
        </w:rPr>
        <w:t>4</w:t>
      </w:r>
      <w:r w:rsidRPr="000C59BC">
        <w:rPr>
          <w:rFonts w:ascii="Times New Roman" w:hAnsi="Times New Roman" w:cs="Times New Roman"/>
          <w:sz w:val="24"/>
          <w:szCs w:val="24"/>
        </w:rPr>
        <w:t xml:space="preserve"> rozporządzenia 2019/1020. Wszystkie organy nadzoru rynku państw członkowskich UE działają na podstawie ram określonych w rozporządzeniu 2019/1020, które jest rozporządzeniem horyzontalnym.</w:t>
      </w:r>
    </w:p>
    <w:p w14:paraId="044984AC" w14:textId="0D69E5A8" w:rsidR="002F5154" w:rsidRPr="00C743C7" w:rsidRDefault="00CC07C5" w:rsidP="000C59BC">
      <w:pPr>
        <w:pStyle w:val="Zwykytekst"/>
        <w:spacing w:before="120" w:after="120"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A</w:t>
      </w:r>
      <w:r w:rsidR="00E131D9" w:rsidRPr="000C59BC">
        <w:rPr>
          <w:rFonts w:ascii="Times New Roman" w:hAnsi="Times New Roman" w:cs="Times New Roman"/>
          <w:sz w:val="24"/>
          <w:szCs w:val="24"/>
        </w:rPr>
        <w:t xml:space="preserve">rt. 68s </w:t>
      </w:r>
      <w:r w:rsidR="00622AC3" w:rsidRPr="000C59BC">
        <w:rPr>
          <w:rFonts w:ascii="Times New Roman" w:hAnsi="Times New Roman" w:cs="Times New Roman"/>
          <w:sz w:val="24"/>
          <w:szCs w:val="24"/>
        </w:rPr>
        <w:t xml:space="preserve">ust. 1 </w:t>
      </w:r>
      <w:r w:rsidR="00E131D9" w:rsidRPr="00C743C7">
        <w:rPr>
          <w:rFonts w:ascii="Times New Roman" w:hAnsi="Times New Roman" w:cs="Times New Roman"/>
          <w:b/>
          <w:sz w:val="24"/>
          <w:szCs w:val="24"/>
        </w:rPr>
        <w:t xml:space="preserve">przyznaje </w:t>
      </w:r>
      <w:r w:rsidR="002F5154" w:rsidRPr="00C743C7">
        <w:rPr>
          <w:rFonts w:ascii="Times New Roman" w:hAnsi="Times New Roman" w:cs="Times New Roman"/>
          <w:b/>
          <w:sz w:val="24"/>
          <w:szCs w:val="24"/>
        </w:rPr>
        <w:t xml:space="preserve"> </w:t>
      </w:r>
      <w:r w:rsidR="00E131D9" w:rsidRPr="00C743C7">
        <w:rPr>
          <w:rFonts w:ascii="Times New Roman" w:hAnsi="Times New Roman" w:cs="Times New Roman"/>
          <w:b/>
          <w:sz w:val="24"/>
          <w:szCs w:val="24"/>
        </w:rPr>
        <w:t xml:space="preserve">kompetencje </w:t>
      </w:r>
      <w:r w:rsidR="00D604B9" w:rsidRPr="00C743C7">
        <w:rPr>
          <w:rFonts w:ascii="Times New Roman" w:hAnsi="Times New Roman" w:cs="Times New Roman"/>
          <w:b/>
          <w:sz w:val="24"/>
          <w:szCs w:val="24"/>
        </w:rPr>
        <w:t xml:space="preserve">Dyrektorowi TDT </w:t>
      </w:r>
      <w:r w:rsidR="002F5154" w:rsidRPr="00C743C7">
        <w:rPr>
          <w:rFonts w:ascii="Times New Roman" w:hAnsi="Times New Roman" w:cs="Times New Roman"/>
          <w:b/>
          <w:sz w:val="24"/>
          <w:szCs w:val="24"/>
        </w:rPr>
        <w:t>do podejmowania</w:t>
      </w:r>
      <w:r w:rsidR="00CC2743" w:rsidRPr="00C743C7">
        <w:rPr>
          <w:rFonts w:ascii="Times New Roman" w:hAnsi="Times New Roman" w:cs="Times New Roman"/>
          <w:b/>
          <w:sz w:val="24"/>
          <w:szCs w:val="24"/>
        </w:rPr>
        <w:t xml:space="preserve"> </w:t>
      </w:r>
      <w:r w:rsidR="002F5154" w:rsidRPr="00C743C7">
        <w:rPr>
          <w:rFonts w:ascii="Times New Roman" w:hAnsi="Times New Roman" w:cs="Times New Roman"/>
          <w:b/>
          <w:sz w:val="24"/>
          <w:szCs w:val="24"/>
        </w:rPr>
        <w:t xml:space="preserve">następujących czynności: </w:t>
      </w:r>
    </w:p>
    <w:p w14:paraId="09F089D7" w14:textId="198138BA" w:rsidR="00AD064C" w:rsidRPr="001F1A7B" w:rsidRDefault="00AD064C" w:rsidP="00DA27C4">
      <w:pPr>
        <w:pStyle w:val="ZPKTzmpktartykuempunktem"/>
        <w:numPr>
          <w:ilvl w:val="0"/>
          <w:numId w:val="25"/>
        </w:numPr>
      </w:pPr>
      <w:bookmarkStart w:id="9" w:name="_Hlk231749596"/>
      <w:r w:rsidRPr="001F1A7B">
        <w:t>realizacji czynności</w:t>
      </w:r>
      <w:r>
        <w:t xml:space="preserve"> i zadań</w:t>
      </w:r>
      <w:r w:rsidRPr="001F1A7B">
        <w:t xml:space="preserve">, o których mowa w art. </w:t>
      </w:r>
      <w:r>
        <w:t xml:space="preserve">12, art. </w:t>
      </w:r>
      <w:r w:rsidRPr="001F1A7B">
        <w:t>14 ust. 4</w:t>
      </w:r>
      <w:r>
        <w:t xml:space="preserve"> i art. 22</w:t>
      </w:r>
      <w:r w:rsidR="00CC07C5">
        <w:t>–</w:t>
      </w:r>
      <w:r>
        <w:t>24</w:t>
      </w:r>
      <w:r w:rsidRPr="001F1A7B">
        <w:t xml:space="preserve"> rozporządzenia 2019/1020 </w:t>
      </w:r>
      <w:bookmarkStart w:id="10" w:name="_Hlk231749625"/>
      <w:bookmarkEnd w:id="9"/>
      <w:r>
        <w:t>oraz</w:t>
      </w:r>
      <w:r w:rsidR="00CC07C5">
        <w:t xml:space="preserve"> w</w:t>
      </w:r>
      <w:r>
        <w:t xml:space="preserve"> </w:t>
      </w:r>
      <w:r w:rsidRPr="001F1A7B">
        <w:t xml:space="preserve">rozdziale VII rozporządzenia </w:t>
      </w:r>
      <w:bookmarkEnd w:id="10"/>
      <w:r w:rsidRPr="001F1A7B">
        <w:t>2019/1020;</w:t>
      </w:r>
    </w:p>
    <w:p w14:paraId="4F2D3EEF" w14:textId="77777777" w:rsidR="00364A02" w:rsidRPr="001F1A7B" w:rsidRDefault="00364A02" w:rsidP="00DA27C4">
      <w:pPr>
        <w:pStyle w:val="ZPKTzmpktartykuempunktem"/>
        <w:numPr>
          <w:ilvl w:val="0"/>
          <w:numId w:val="25"/>
        </w:numPr>
      </w:pPr>
      <w:r w:rsidRPr="001F1A7B">
        <w:t xml:space="preserve">wymagania od operatora platformy lub dostawcy usług społeczeństwa informacyjnego przedstawienia informacji niezbędnych do ustalenia własności stron internetowych w toku </w:t>
      </w:r>
      <w:r w:rsidRPr="001F1A7B">
        <w:rPr>
          <w:rFonts w:ascii="Times New Roman" w:hAnsi="Times New Roman" w:cs="Times New Roman"/>
        </w:rPr>
        <w:t xml:space="preserve">prowadzenia </w:t>
      </w:r>
      <w:bookmarkStart w:id="11" w:name="_Hlk230965262"/>
      <w:r w:rsidRPr="001F1A7B">
        <w:rPr>
          <w:rFonts w:ascii="Times New Roman" w:hAnsi="Times New Roman" w:cs="Times New Roman"/>
        </w:rPr>
        <w:t>czynności wyjaśniających, kontroli, badań lub postępowań administracyjnych</w:t>
      </w:r>
      <w:bookmarkEnd w:id="11"/>
      <w:r w:rsidRPr="001F1A7B">
        <w:t>;</w:t>
      </w:r>
    </w:p>
    <w:p w14:paraId="15D443FF" w14:textId="77777777" w:rsidR="00364A02" w:rsidRPr="001F1A7B" w:rsidRDefault="00364A02" w:rsidP="00DA27C4">
      <w:pPr>
        <w:pStyle w:val="ZPKTzmpktartykuempunktem"/>
        <w:numPr>
          <w:ilvl w:val="0"/>
          <w:numId w:val="25"/>
        </w:numPr>
      </w:pPr>
      <w:r w:rsidRPr="001F1A7B">
        <w:t>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0B415A11" w14:textId="78AD0F01" w:rsidR="00364A02" w:rsidRPr="001F1A7B" w:rsidRDefault="00364A02" w:rsidP="00DA27C4">
      <w:pPr>
        <w:pStyle w:val="ZPKTzmpktartykuempunktem"/>
        <w:numPr>
          <w:ilvl w:val="0"/>
          <w:numId w:val="25"/>
        </w:numPr>
      </w:pPr>
      <w:r w:rsidRPr="001F1A7B">
        <w:t>zasięgania z urzędu niezbędnych opinii eksperckich, w tym w toku kontroli dokumentów, fizycznej lub laboratoryjnej kontroli pojazdów, przedmiotów wyposażenia lub części lub prowadzonych postępowań administracyjnych;</w:t>
      </w:r>
    </w:p>
    <w:p w14:paraId="6528FC24" w14:textId="4E216918" w:rsidR="00364A02" w:rsidRPr="001F1A7B" w:rsidRDefault="00364A02" w:rsidP="00DA27C4">
      <w:pPr>
        <w:pStyle w:val="ZPKTzmpktartykuempunktem"/>
        <w:numPr>
          <w:ilvl w:val="0"/>
          <w:numId w:val="25"/>
        </w:numPr>
      </w:pPr>
      <w:r w:rsidRPr="001F1A7B">
        <w:t>prowadzenia nieodpłatnych kampanii informacyjnych dla obywateli w mediach publicznych, komercyjnych i społecznościowych;</w:t>
      </w:r>
    </w:p>
    <w:p w14:paraId="705DD33B" w14:textId="72C9AFAF" w:rsidR="00364A02" w:rsidRPr="001F1A7B" w:rsidRDefault="00364A02" w:rsidP="00DA27C4">
      <w:pPr>
        <w:pStyle w:val="ZPKTzmpktartykuempunktem"/>
        <w:numPr>
          <w:ilvl w:val="0"/>
          <w:numId w:val="25"/>
        </w:numPr>
      </w:pPr>
      <w:r w:rsidRPr="001F1A7B">
        <w:t>opracowania i prowadzenia wykazu pojazdów, przedmiotów wyposażenia lub części niezgodnych z wymaganiami technicznymi lub stwarzających poważne ryzyko, który udostępnia na stronie podmiotowej Transportowego Dozoru Technicznego;</w:t>
      </w:r>
    </w:p>
    <w:p w14:paraId="5A7D7CB0" w14:textId="3E65B0FB" w:rsidR="00364A02" w:rsidRPr="001F1A7B" w:rsidRDefault="00364A02" w:rsidP="00DA27C4">
      <w:pPr>
        <w:pStyle w:val="ZPKTzmpktartykuempunktem"/>
        <w:numPr>
          <w:ilvl w:val="0"/>
          <w:numId w:val="25"/>
        </w:numPr>
      </w:pPr>
      <w:r w:rsidRPr="001F1A7B">
        <w:t>opracowania i prowadzenia wykazu akcji serwisowych, który udostępnia na stronie podmiotowej</w:t>
      </w:r>
      <w:r w:rsidRPr="001F1A7B" w:rsidDel="007B42A7">
        <w:t xml:space="preserve"> </w:t>
      </w:r>
      <w:bookmarkStart w:id="12" w:name="_Hlk193449234"/>
      <w:r w:rsidRPr="001F1A7B">
        <w:t>Transportowego Dozoru Technicznego</w:t>
      </w:r>
      <w:bookmarkEnd w:id="12"/>
      <w:r w:rsidRPr="001F1A7B">
        <w:t>;</w:t>
      </w:r>
    </w:p>
    <w:p w14:paraId="1B254854" w14:textId="6D048F20" w:rsidR="00364A02" w:rsidRPr="001F1A7B" w:rsidRDefault="00364A02" w:rsidP="00DA27C4">
      <w:pPr>
        <w:pStyle w:val="ZPKTzmpktartykuempunktem"/>
        <w:numPr>
          <w:ilvl w:val="0"/>
          <w:numId w:val="25"/>
        </w:numPr>
      </w:pPr>
      <w:r w:rsidRPr="001F1A7B">
        <w:t xml:space="preserve">pozyskiwania od podmiotu gospodarczego informacji o przeprowadzanej akcji serwisowej w formie powiadomienia, o którym mowa w art. 70 ust. 1 lub art. 71 ust. 1, w celu umieszczenia ich </w:t>
      </w:r>
      <w:r w:rsidR="00AD064C">
        <w:t xml:space="preserve">w </w:t>
      </w:r>
      <w:r w:rsidRPr="001F1A7B">
        <w:t>system</w:t>
      </w:r>
      <w:r w:rsidR="00AD064C">
        <w:t>ie</w:t>
      </w:r>
      <w:r w:rsidRPr="001F1A7B">
        <w:t xml:space="preserve"> </w:t>
      </w:r>
      <w:proofErr w:type="spellStart"/>
      <w:r w:rsidRPr="001F1A7B">
        <w:t>Safety</w:t>
      </w:r>
      <w:proofErr w:type="spellEnd"/>
      <w:r w:rsidRPr="001F1A7B">
        <w:t xml:space="preserve"> </w:t>
      </w:r>
      <w:proofErr w:type="spellStart"/>
      <w:r w:rsidRPr="001F1A7B">
        <w:t>Gate</w:t>
      </w:r>
      <w:proofErr w:type="spellEnd"/>
      <w:r w:rsidRPr="001F1A7B">
        <w:t xml:space="preserve"> i system</w:t>
      </w:r>
      <w:r w:rsidR="00AD064C">
        <w:t xml:space="preserve">ie </w:t>
      </w:r>
      <w:r w:rsidRPr="001F1A7B">
        <w:t>ICSMS oraz na stronie podmiotowej</w:t>
      </w:r>
      <w:r w:rsidRPr="001F1A7B" w:rsidDel="003014A1">
        <w:t xml:space="preserve"> </w:t>
      </w:r>
      <w:r w:rsidRPr="001F1A7B">
        <w:t>Transportowego Dozoru Technicznego;</w:t>
      </w:r>
    </w:p>
    <w:p w14:paraId="00547092" w14:textId="37622D9E" w:rsidR="00364A02" w:rsidRPr="001F1A7B" w:rsidRDefault="00364A02" w:rsidP="00DA27C4">
      <w:pPr>
        <w:pStyle w:val="ZPKTzmpktartykuempunktem"/>
        <w:numPr>
          <w:ilvl w:val="0"/>
          <w:numId w:val="25"/>
        </w:numPr>
      </w:pPr>
      <w:r w:rsidRPr="001F1A7B">
        <w:t>przekazywania do ewidencji informacji o decyzji Dyrektora TDT</w:t>
      </w:r>
      <w:bookmarkStart w:id="13" w:name="_Hlk200621843"/>
      <w:r w:rsidR="00AD064C">
        <w:t xml:space="preserve"> </w:t>
      </w:r>
      <w:r w:rsidRPr="001F1A7B">
        <w:t>w zakresie wycofania pojazdu z obrotu lub użytkowania;</w:t>
      </w:r>
    </w:p>
    <w:bookmarkEnd w:id="13"/>
    <w:p w14:paraId="426F5167" w14:textId="39ECF3C8" w:rsidR="00364A02" w:rsidRPr="001F1A7B" w:rsidRDefault="00364A02" w:rsidP="00DA27C4">
      <w:pPr>
        <w:pStyle w:val="ZPKTzmpktartykuempunktem"/>
        <w:numPr>
          <w:ilvl w:val="0"/>
          <w:numId w:val="25"/>
        </w:numPr>
      </w:pPr>
      <w:r w:rsidRPr="001F1A7B">
        <w:t>kontroli dokumentów związanych z ładunkiem oraz kontroli fizycznej tego ładunku, przewożonego na drogach publicznych,</w:t>
      </w:r>
      <w:r w:rsidRPr="001F1A7B" w:rsidDel="009C0BFE">
        <w:t xml:space="preserve"> </w:t>
      </w:r>
      <w:r w:rsidRPr="001F1A7B">
        <w:t xml:space="preserve">w zakresie przestrzegania zgodności z aktami prawnymi, dla których jest organem nadzoru rynku zgodnie z art. 3 ust. 3, w </w:t>
      </w:r>
      <w:r w:rsidRPr="001F1A7B">
        <w:lastRenderedPageBreak/>
        <w:t>ramach wykonywania kontroli ruchu drogowego przez funkcjonariusza Policji, inspektora Inspekcji Transportu Drogowego lub funkcjonariusza Służby Celno-Skarbowej</w:t>
      </w:r>
      <w:r w:rsidR="007F6395">
        <w:t xml:space="preserve"> – ten obszar kontroli jest wyłączony z ustawy </w:t>
      </w:r>
      <w:r w:rsidR="007F6395" w:rsidRPr="001F1A7B">
        <w:t>–</w:t>
      </w:r>
      <w:r w:rsidR="007F6395">
        <w:t xml:space="preserve"> Prawo przedsiębiorców – art. 62 ust. 1 pkt 2 lit. b</w:t>
      </w:r>
      <w:r w:rsidRPr="001F1A7B">
        <w:t>;</w:t>
      </w:r>
    </w:p>
    <w:p w14:paraId="4392B762" w14:textId="21762C53" w:rsidR="00364A02" w:rsidRPr="001F1A7B" w:rsidRDefault="00364A02" w:rsidP="00DA27C4">
      <w:pPr>
        <w:pStyle w:val="ZPKTzmpktartykuempunktem"/>
        <w:numPr>
          <w:ilvl w:val="0"/>
          <w:numId w:val="25"/>
        </w:numPr>
        <w:rPr>
          <w:strike/>
        </w:rPr>
      </w:pPr>
      <w:r w:rsidRPr="001F1A7B">
        <w:t xml:space="preserve">nieodpłatnego uzyskiwania od organów Krajowej Administracji Skarbowej </w:t>
      </w:r>
      <w:r w:rsidR="00CC6A5C">
        <w:t xml:space="preserve">określonych przepisami </w:t>
      </w:r>
      <w:r w:rsidRPr="001F1A7B">
        <w:t>danych;</w:t>
      </w:r>
    </w:p>
    <w:p w14:paraId="6E920018" w14:textId="5E6300EA" w:rsidR="00364A02" w:rsidRPr="001F1A7B" w:rsidRDefault="00364A02" w:rsidP="00DA27C4">
      <w:pPr>
        <w:pStyle w:val="ZPKTzmpktartykuempunktem"/>
        <w:numPr>
          <w:ilvl w:val="0"/>
          <w:numId w:val="25"/>
        </w:numPr>
      </w:pPr>
      <w:r w:rsidRPr="001F1A7B">
        <w:t xml:space="preserve">nieodpłatnego dostępu do ewidencji w celu poinformowania użytkowników pojazdów zarejestrowanych </w:t>
      </w:r>
      <w:r w:rsidR="008D1955">
        <w:t>w Polsce</w:t>
      </w:r>
      <w:r w:rsidRPr="001F1A7B">
        <w:t xml:space="preserve"> o akcjach serwisowych;</w:t>
      </w:r>
    </w:p>
    <w:p w14:paraId="721A7C39" w14:textId="0C666E96" w:rsidR="00364A02" w:rsidRPr="001F1A7B" w:rsidRDefault="00364A02" w:rsidP="00DA27C4">
      <w:pPr>
        <w:pStyle w:val="ZPKTzmpktartykuempunktem"/>
        <w:numPr>
          <w:ilvl w:val="0"/>
          <w:numId w:val="25"/>
        </w:numPr>
      </w:pPr>
      <w:r w:rsidRPr="001F1A7B">
        <w:t>udziału w badaniach wykonywanych przez laboratoria badawcze wykonujące badania na zlecenie Dyrektora TDT;</w:t>
      </w:r>
    </w:p>
    <w:p w14:paraId="7D1C78EF" w14:textId="50AD2577" w:rsidR="00364A02" w:rsidRPr="001F1A7B" w:rsidRDefault="00364A02" w:rsidP="00DA27C4">
      <w:pPr>
        <w:pStyle w:val="ZPKTzmpktartykuempunktem"/>
        <w:numPr>
          <w:ilvl w:val="0"/>
          <w:numId w:val="25"/>
        </w:numPr>
      </w:pPr>
      <w:r w:rsidRPr="001F1A7B">
        <w:t>przeprowadzenia badań, o których mowa w art. 7 rozporządzenia 167/2013, art. 8 rozporządzenia 168/2013 oraz art. 8 rozporządzenia 2018/858;</w:t>
      </w:r>
    </w:p>
    <w:p w14:paraId="48586E1F" w14:textId="1D83302E" w:rsidR="00364A02" w:rsidRPr="001F1A7B" w:rsidRDefault="00364A02" w:rsidP="00DA27C4">
      <w:pPr>
        <w:pStyle w:val="ZPKTzmpktartykuempunktem"/>
        <w:numPr>
          <w:ilvl w:val="0"/>
          <w:numId w:val="25"/>
        </w:numPr>
      </w:pPr>
      <w:r w:rsidRPr="001F1A7B">
        <w:t xml:space="preserve">wymagania od podmiotu gospodarczego informowania użytkowników końcowych o konieczności sprawdzenia stanu technicznego pojazdu w warunkach serwisowych producenta zgodnie z art. 70 ust. 2 i art. 71 ust. 2 pkt 3; </w:t>
      </w:r>
    </w:p>
    <w:p w14:paraId="03857A80" w14:textId="4CDC2868" w:rsidR="00364A02" w:rsidRPr="001F1A7B" w:rsidRDefault="00364A02" w:rsidP="00DA27C4">
      <w:pPr>
        <w:pStyle w:val="ZPKTzmpktartykuempunktem"/>
        <w:numPr>
          <w:ilvl w:val="0"/>
          <w:numId w:val="25"/>
        </w:numPr>
      </w:pPr>
      <w:bookmarkStart w:id="14" w:name="_Hlk206356455"/>
      <w:r w:rsidRPr="001F1A7B">
        <w:t>wymagania od podmiotu gospodarczego informowania o postępie w realizacji akcji serwisowych co najmniej raz na kwartał;</w:t>
      </w:r>
    </w:p>
    <w:p w14:paraId="32A816FE" w14:textId="32C14DAF" w:rsidR="00364A02" w:rsidRPr="00AD064C" w:rsidRDefault="00364A02" w:rsidP="00DA27C4">
      <w:pPr>
        <w:pStyle w:val="ZPKTzmpktartykuempunktem"/>
        <w:numPr>
          <w:ilvl w:val="0"/>
          <w:numId w:val="25"/>
        </w:numPr>
      </w:pPr>
      <w:bookmarkStart w:id="15" w:name="_Hlk229561579"/>
      <w:bookmarkEnd w:id="14"/>
      <w:r w:rsidRPr="001F1A7B">
        <w:rPr>
          <w:rFonts w:ascii="Times New Roman" w:hAnsi="Times New Roman" w:cs="Times New Roman"/>
        </w:rPr>
        <w:t>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kontroli, badań lub postępowań administracyjnych</w:t>
      </w:r>
      <w:r w:rsidRPr="001F1A7B">
        <w:t>.</w:t>
      </w:r>
      <w:bookmarkEnd w:id="15"/>
    </w:p>
    <w:p w14:paraId="2206FA93" w14:textId="680B44EE" w:rsidR="004954E3" w:rsidRPr="000C59BC" w:rsidRDefault="00AD064C" w:rsidP="000C59BC">
      <w:pPr>
        <w:spacing w:before="120" w:after="120" w:line="360" w:lineRule="auto"/>
        <w:jc w:val="both"/>
        <w:rPr>
          <w:rFonts w:ascii="Times New Roman" w:eastAsiaTheme="minorEastAsia" w:hAnsi="Times New Roman"/>
          <w:kern w:val="0"/>
          <w:sz w:val="24"/>
          <w:szCs w:val="24"/>
          <w:lang w:eastAsia="pl-PL"/>
        </w:rPr>
      </w:pPr>
      <w:r>
        <w:rPr>
          <w:rFonts w:ascii="Times New Roman" w:eastAsiaTheme="minorEastAsia" w:hAnsi="Times New Roman"/>
          <w:kern w:val="0"/>
          <w:sz w:val="24"/>
          <w:szCs w:val="24"/>
          <w:lang w:eastAsia="pl-PL"/>
        </w:rPr>
        <w:t>A</w:t>
      </w:r>
      <w:r w:rsidR="004954E3" w:rsidRPr="000C59BC">
        <w:rPr>
          <w:rFonts w:ascii="Times New Roman" w:eastAsiaTheme="minorEastAsia" w:hAnsi="Times New Roman"/>
          <w:kern w:val="0"/>
          <w:sz w:val="24"/>
          <w:szCs w:val="24"/>
          <w:lang w:eastAsia="pl-PL"/>
        </w:rPr>
        <w:t>rt. 68</w:t>
      </w:r>
      <w:r w:rsidR="00702292" w:rsidRPr="000C59BC">
        <w:rPr>
          <w:rFonts w:ascii="Times New Roman" w:eastAsiaTheme="minorEastAsia" w:hAnsi="Times New Roman"/>
          <w:kern w:val="0"/>
          <w:sz w:val="24"/>
          <w:szCs w:val="24"/>
          <w:lang w:eastAsia="pl-PL"/>
        </w:rPr>
        <w:t>s</w:t>
      </w:r>
      <w:r w:rsidR="004954E3" w:rsidRPr="000C59BC">
        <w:rPr>
          <w:rFonts w:ascii="Times New Roman" w:eastAsiaTheme="minorEastAsia" w:hAnsi="Times New Roman"/>
          <w:kern w:val="0"/>
          <w:sz w:val="24"/>
          <w:szCs w:val="24"/>
          <w:lang w:eastAsia="pl-PL"/>
        </w:rPr>
        <w:t xml:space="preserve"> ust. </w:t>
      </w:r>
      <w:r>
        <w:rPr>
          <w:rFonts w:ascii="Times New Roman" w:eastAsiaTheme="minorEastAsia" w:hAnsi="Times New Roman"/>
          <w:kern w:val="0"/>
          <w:sz w:val="24"/>
          <w:szCs w:val="24"/>
          <w:lang w:eastAsia="pl-PL"/>
        </w:rPr>
        <w:t>2</w:t>
      </w:r>
      <w:r w:rsidR="004954E3" w:rsidRPr="000C59BC">
        <w:rPr>
          <w:rFonts w:ascii="Times New Roman" w:eastAsiaTheme="minorEastAsia" w:hAnsi="Times New Roman"/>
          <w:kern w:val="0"/>
          <w:sz w:val="24"/>
          <w:szCs w:val="24"/>
          <w:lang w:eastAsia="pl-PL"/>
        </w:rPr>
        <w:t xml:space="preserve"> przyznaje Dyrektorowi TDT oraz pracownikom lub osobom upoważnionym do realizacji zadań w jego imieniu </w:t>
      </w:r>
      <w:r w:rsidR="004954E3" w:rsidRPr="00C743C7">
        <w:rPr>
          <w:rFonts w:ascii="Times New Roman" w:eastAsiaTheme="minorEastAsia" w:hAnsi="Times New Roman"/>
          <w:b/>
          <w:kern w:val="0"/>
          <w:sz w:val="24"/>
          <w:szCs w:val="24"/>
          <w:lang w:eastAsia="pl-PL"/>
        </w:rPr>
        <w:t xml:space="preserve">ochronę przewidzianą w </w:t>
      </w:r>
      <w:bookmarkStart w:id="16" w:name="_Hlk200622746"/>
      <w:r w:rsidR="004954E3" w:rsidRPr="00C743C7">
        <w:rPr>
          <w:rFonts w:ascii="Times New Roman" w:eastAsiaTheme="minorEastAsia" w:hAnsi="Times New Roman"/>
          <w:b/>
          <w:kern w:val="0"/>
          <w:sz w:val="24"/>
          <w:szCs w:val="24"/>
          <w:lang w:eastAsia="pl-PL"/>
        </w:rPr>
        <w:t>art. 222 ustawy z dnia 6 czerwca 1997 r. − Kodeks karny (Dz. U. z 2025 r. poz. 383) dla funkcjonariuszy publicznych</w:t>
      </w:r>
      <w:r w:rsidR="008D1955">
        <w:rPr>
          <w:rFonts w:ascii="Times New Roman" w:eastAsiaTheme="minorEastAsia" w:hAnsi="Times New Roman"/>
          <w:kern w:val="0"/>
          <w:sz w:val="24"/>
          <w:szCs w:val="24"/>
          <w:lang w:eastAsia="pl-PL"/>
        </w:rPr>
        <w:t>, co ma istotne znaczenie w szczególności w kontekście przeprowadzanych kontroli u podmiotów gospodarczych</w:t>
      </w:r>
      <w:r w:rsidR="004954E3" w:rsidRPr="000C59BC">
        <w:rPr>
          <w:rFonts w:ascii="Times New Roman" w:eastAsiaTheme="minorEastAsia" w:hAnsi="Times New Roman"/>
          <w:kern w:val="0"/>
          <w:sz w:val="24"/>
          <w:szCs w:val="24"/>
          <w:lang w:eastAsia="pl-PL"/>
        </w:rPr>
        <w:t>.</w:t>
      </w:r>
    </w:p>
    <w:p w14:paraId="7223C1A3" w14:textId="77777777" w:rsidR="00AD064C" w:rsidRPr="00C743C7" w:rsidRDefault="00AD064C" w:rsidP="000C59BC">
      <w:pPr>
        <w:pStyle w:val="ZARTzmartartykuempunktem"/>
        <w:keepNext/>
        <w:spacing w:before="120" w:after="120"/>
        <w:ind w:left="0" w:firstLine="0"/>
        <w:rPr>
          <w:rFonts w:ascii="Times New Roman" w:hAnsi="Times New Roman"/>
          <w:b/>
          <w:szCs w:val="24"/>
        </w:rPr>
      </w:pPr>
      <w:bookmarkStart w:id="17" w:name="_Hlk136244655"/>
      <w:r>
        <w:rPr>
          <w:rFonts w:ascii="Times New Roman" w:hAnsi="Times New Roman"/>
          <w:szCs w:val="24"/>
        </w:rPr>
        <w:t xml:space="preserve">Art. 68s ust. 3 przewiduje </w:t>
      </w:r>
      <w:r w:rsidRPr="000C59BC">
        <w:rPr>
          <w:rFonts w:ascii="Times New Roman" w:hAnsi="Times New Roman"/>
          <w:szCs w:val="24"/>
        </w:rPr>
        <w:t xml:space="preserve">możliwość zawierania z Dyrektorem TDT przez Policję i straż gminną (miejską) </w:t>
      </w:r>
      <w:r w:rsidRPr="00C743C7">
        <w:rPr>
          <w:rFonts w:ascii="Times New Roman" w:hAnsi="Times New Roman"/>
          <w:b/>
          <w:szCs w:val="24"/>
        </w:rPr>
        <w:t>porozumień dotyczących przekazania do użytkowania przyrządów do określania prędkości lub mocy pojazdów.</w:t>
      </w:r>
    </w:p>
    <w:p w14:paraId="46798DFA" w14:textId="3F351D02" w:rsidR="007F6395" w:rsidRPr="001F1A7B" w:rsidRDefault="00561E14" w:rsidP="007F6395">
      <w:pPr>
        <w:pStyle w:val="ZARTzmartartykuempunktem"/>
        <w:keepNext/>
        <w:ind w:left="0" w:firstLine="0"/>
      </w:pPr>
      <w:r w:rsidRPr="000C59BC">
        <w:rPr>
          <w:rFonts w:ascii="Times New Roman" w:hAnsi="Times New Roman" w:cs="Times New Roman"/>
          <w:szCs w:val="24"/>
        </w:rPr>
        <w:t xml:space="preserve">Art. 68t </w:t>
      </w:r>
      <w:r w:rsidR="006A21D8" w:rsidRPr="00C743C7">
        <w:rPr>
          <w:rFonts w:ascii="Times New Roman" w:hAnsi="Times New Roman" w:cs="Times New Roman"/>
          <w:b/>
          <w:szCs w:val="24"/>
        </w:rPr>
        <w:t>dotyczy</w:t>
      </w:r>
      <w:r w:rsidR="007F6395" w:rsidRPr="00C743C7">
        <w:rPr>
          <w:rFonts w:ascii="Times New Roman" w:hAnsi="Times New Roman" w:cs="Times New Roman"/>
          <w:b/>
          <w:szCs w:val="24"/>
        </w:rPr>
        <w:t xml:space="preserve"> przeprowadzania przez Dyrektora TDT oceny ryzyka </w:t>
      </w:r>
      <w:r w:rsidR="007F6395" w:rsidRPr="00C743C7">
        <w:rPr>
          <w:b/>
        </w:rPr>
        <w:t>stwarzanego przez pojazd, przedmiot wyposażenia lub część</w:t>
      </w:r>
      <w:r w:rsidR="007F6395" w:rsidRPr="001F1A7B">
        <w:t xml:space="preserve"> zgodnie z kryteriami określonymi w załączniku II </w:t>
      </w:r>
      <w:r w:rsidR="000E71E2">
        <w:t xml:space="preserve">rozporządzenia </w:t>
      </w:r>
      <w:r w:rsidR="000E71E2" w:rsidRPr="00283E75">
        <w:t xml:space="preserve">delegowanego Komisji (UE) 2024/3173 z dnia 27 sierpnia 2024 r. uzupełniające rozporządzenie Parlamentu Europejskiego i Rady (UE) 2023/988 </w:t>
      </w:r>
      <w:r w:rsidR="000E71E2" w:rsidRPr="00283E75">
        <w:lastRenderedPageBreak/>
        <w:t xml:space="preserve">w zakresie zasad dostępu do systemu wczesnego ostrzegania </w:t>
      </w:r>
      <w:proofErr w:type="spellStart"/>
      <w:r w:rsidR="000E71E2" w:rsidRPr="00283E75">
        <w:t>Safety</w:t>
      </w:r>
      <w:proofErr w:type="spellEnd"/>
      <w:r w:rsidR="000E71E2" w:rsidRPr="00283E75">
        <w:t xml:space="preserve"> </w:t>
      </w:r>
      <w:proofErr w:type="spellStart"/>
      <w:r w:rsidR="000E71E2" w:rsidRPr="00283E75">
        <w:t>Gate</w:t>
      </w:r>
      <w:proofErr w:type="spellEnd"/>
      <w:r w:rsidR="000E71E2" w:rsidRPr="00283E75">
        <w:t xml:space="preserve"> i jego działania, informacji, które mają być do niego wprowadzane, wymagań dotyczących zgłoszeń oraz kryteriów oceny poziomu ryzyka (Dz. Urz. UE L 3173 z 13.12.2024, str. 1 oraz Dz. Urz. UE L 91009 z 12.12.2025, str. 1)</w:t>
      </w:r>
      <w:r w:rsidR="000E71E2">
        <w:t xml:space="preserve">. </w:t>
      </w:r>
      <w:r w:rsidR="007F6395">
        <w:t>Ponadto p</w:t>
      </w:r>
      <w:r w:rsidR="007F6395" w:rsidRPr="001F1A7B">
        <w:t xml:space="preserve">oziom </w:t>
      </w:r>
      <w:r w:rsidR="007F6395">
        <w:t xml:space="preserve">tego </w:t>
      </w:r>
      <w:r w:rsidR="007F6395" w:rsidRPr="001F1A7B">
        <w:t xml:space="preserve">ryzyka określony jako „poważny” w załączniku II </w:t>
      </w:r>
      <w:r w:rsidR="008D1955">
        <w:t xml:space="preserve">ww. </w:t>
      </w:r>
      <w:r w:rsidR="007F6395" w:rsidRPr="001F1A7B">
        <w:t>rozporządzenia 2024/3173 traktuje się jako wysokie ryzyko w odniesieniu do podmiotu gospodarczego w rozumieniu przepisu art. 47 ust. 1 ustawy – Prawo przedsiębiorców.</w:t>
      </w:r>
    </w:p>
    <w:bookmarkEnd w:id="17"/>
    <w:p w14:paraId="694126FF" w14:textId="071B612D" w:rsidR="007F6395" w:rsidRDefault="00CB4399" w:rsidP="002101F9">
      <w:pPr>
        <w:pStyle w:val="ZARTzmartartykuempunktem"/>
        <w:keepNext/>
        <w:spacing w:before="120" w:after="120"/>
        <w:ind w:left="0" w:firstLine="0"/>
      </w:pPr>
      <w:r w:rsidRPr="000C59BC">
        <w:rPr>
          <w:rFonts w:ascii="Times New Roman" w:hAnsi="Times New Roman" w:cs="Times New Roman"/>
          <w:szCs w:val="24"/>
        </w:rPr>
        <w:t xml:space="preserve">Art. 68u </w:t>
      </w:r>
      <w:r w:rsidR="007F6395" w:rsidRPr="00C743C7">
        <w:rPr>
          <w:rFonts w:ascii="Times New Roman" w:hAnsi="Times New Roman" w:cs="Times New Roman"/>
          <w:b/>
          <w:szCs w:val="24"/>
        </w:rPr>
        <w:t xml:space="preserve">odnosi się z kolei do dokonywania okresowej analizy prawdopodobieństwa naruszenia przepisów, o której mowa w art. 47 ust. 1 </w:t>
      </w:r>
      <w:r w:rsidR="007F6395" w:rsidRPr="00C743C7">
        <w:rPr>
          <w:b/>
        </w:rPr>
        <w:t>ustawy – Prawo przedsiębiorców</w:t>
      </w:r>
      <w:r w:rsidR="007F6395">
        <w:t xml:space="preserve">, przypisując podmioty gospodarcze do kategorii ryzyka na potrzeby planowania i prowadzenia działań kontrolnych.  </w:t>
      </w:r>
    </w:p>
    <w:p w14:paraId="406BC0BB" w14:textId="639011BA" w:rsidR="008D1955" w:rsidRPr="002101F9" w:rsidRDefault="008D1955" w:rsidP="002101F9">
      <w:pPr>
        <w:pStyle w:val="ZARTzmartartykuempunktem"/>
        <w:keepNext/>
        <w:spacing w:before="120" w:after="120"/>
        <w:ind w:left="0" w:firstLine="0"/>
        <w:rPr>
          <w:rFonts w:ascii="Times New Roman" w:hAnsi="Times New Roman" w:cs="Times New Roman"/>
          <w:szCs w:val="24"/>
        </w:rPr>
      </w:pPr>
      <w:r>
        <w:rPr>
          <w:rFonts w:ascii="Times New Roman" w:hAnsi="Times New Roman" w:cs="Times New Roman"/>
          <w:szCs w:val="24"/>
        </w:rPr>
        <w:t xml:space="preserve">Zmiany te zostały wypracowane we współpracy z Ministerstwem Rozwoju i Technologii </w:t>
      </w:r>
      <w:r w:rsidR="00531411">
        <w:rPr>
          <w:rFonts w:ascii="Times New Roman" w:hAnsi="Times New Roman" w:cs="Times New Roman"/>
          <w:szCs w:val="24"/>
        </w:rPr>
        <w:t>(</w:t>
      </w:r>
      <w:proofErr w:type="spellStart"/>
      <w:r w:rsidR="00531411">
        <w:rPr>
          <w:rFonts w:ascii="Times New Roman" w:hAnsi="Times New Roman" w:cs="Times New Roman"/>
          <w:szCs w:val="24"/>
        </w:rPr>
        <w:t>MRiT</w:t>
      </w:r>
      <w:proofErr w:type="spellEnd"/>
      <w:r w:rsidR="00531411">
        <w:rPr>
          <w:rFonts w:ascii="Times New Roman" w:hAnsi="Times New Roman" w:cs="Times New Roman"/>
          <w:szCs w:val="24"/>
        </w:rPr>
        <w:t xml:space="preserve">) </w:t>
      </w:r>
      <w:r>
        <w:rPr>
          <w:rFonts w:ascii="Times New Roman" w:hAnsi="Times New Roman" w:cs="Times New Roman"/>
          <w:szCs w:val="24"/>
        </w:rPr>
        <w:t xml:space="preserve">w kontekście odpowiedniego stosowania ustawy – Prawo przedsiębiorców. </w:t>
      </w:r>
    </w:p>
    <w:p w14:paraId="5B52EEEC" w14:textId="1BE56C49" w:rsidR="002101F9" w:rsidRDefault="002101F9" w:rsidP="000C59BC">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Proponowane brzmienie art. 68v </w:t>
      </w:r>
      <w:r w:rsidRPr="00C743C7">
        <w:rPr>
          <w:rFonts w:ascii="Times New Roman" w:hAnsi="Times New Roman" w:cs="Times New Roman"/>
          <w:b/>
          <w:szCs w:val="24"/>
        </w:rPr>
        <w:t>dotyczące korzystania przez Dyrektora TDT z danych o</w:t>
      </w:r>
      <w:r w:rsidR="00D467D9" w:rsidRPr="00C743C7">
        <w:rPr>
          <w:rFonts w:ascii="Times New Roman" w:hAnsi="Times New Roman" w:cs="Times New Roman"/>
          <w:b/>
          <w:szCs w:val="24"/>
        </w:rPr>
        <w:t>sobowych</w:t>
      </w:r>
      <w:r w:rsidRPr="00C743C7">
        <w:rPr>
          <w:rFonts w:ascii="Times New Roman" w:hAnsi="Times New Roman" w:cs="Times New Roman"/>
          <w:b/>
          <w:szCs w:val="24"/>
        </w:rPr>
        <w:t xml:space="preserve"> </w:t>
      </w:r>
      <w:r w:rsidR="008D1955">
        <w:rPr>
          <w:rFonts w:ascii="Times New Roman" w:hAnsi="Times New Roman" w:cs="Times New Roman"/>
          <w:szCs w:val="24"/>
        </w:rPr>
        <w:t xml:space="preserve">(zakres danych i wskazanie administratorów tych danych) </w:t>
      </w:r>
      <w:r>
        <w:rPr>
          <w:rFonts w:ascii="Times New Roman" w:hAnsi="Times New Roman" w:cs="Times New Roman"/>
          <w:szCs w:val="24"/>
        </w:rPr>
        <w:t xml:space="preserve">w celu realizacji zadań z zakresu nadzoru rynku zostało wypracowane na podstawie stanowiska Prezesa UODO, z akceptacją Ministerstwa Cyfryzacji i Ministerstwa Spraw Zagranicznych. </w:t>
      </w:r>
    </w:p>
    <w:p w14:paraId="4B77F247" w14:textId="4514A2FE" w:rsidR="00092943" w:rsidRPr="0032337C" w:rsidRDefault="00092943" w:rsidP="0032337C">
      <w:pPr>
        <w:spacing w:before="120" w:after="120" w:line="360" w:lineRule="auto"/>
        <w:jc w:val="both"/>
        <w:rPr>
          <w:rFonts w:ascii="Times New Roman" w:eastAsiaTheme="minorEastAsia" w:hAnsi="Times New Roman"/>
          <w:kern w:val="0"/>
          <w:sz w:val="24"/>
          <w:szCs w:val="24"/>
          <w:lang w:eastAsia="pl-PL"/>
        </w:rPr>
      </w:pPr>
      <w:r w:rsidRPr="00092943">
        <w:rPr>
          <w:rFonts w:ascii="Times New Roman" w:eastAsiaTheme="minorEastAsia" w:hAnsi="Times New Roman"/>
          <w:kern w:val="0"/>
          <w:sz w:val="24"/>
          <w:szCs w:val="24"/>
          <w:lang w:eastAsia="pl-PL"/>
        </w:rPr>
        <w:t xml:space="preserve">Celem projektowanej zmiany jest doprecyzowanie zakresu danych osobowych, z których organ nadzoru rynku motoryzacyjnego może korzystać w ramach wykonywania ustawowych zadań, w szczególności w zakresie czynności wyjaśniających, czynności kontrolnych, monitorowania i nadzorowania rynku, prowadzenia akcji serwisowych oraz weryfikacji poprawności wnoszonych opłat na nadzór rynku motoryzacyjnego. Dotychczasowe przepisy nie wskazują wprost katalogu danych osobowych, które mogą być pozyskiwane od innych organów, służb i instytucji państwowych, co w praktyce prowadzi do niejednolitości interpretacyjnej oraz utrudnia sprawne wykonywanie zadań publicznych. Projektowana regulacja wprowadza </w:t>
      </w:r>
      <w:r w:rsidRPr="0079303A">
        <w:rPr>
          <w:rFonts w:ascii="Times New Roman" w:eastAsiaTheme="minorEastAsia" w:hAnsi="Times New Roman"/>
          <w:kern w:val="0"/>
          <w:sz w:val="24"/>
          <w:szCs w:val="24"/>
          <w:lang w:eastAsia="pl-PL"/>
        </w:rPr>
        <w:t>jednoznaczny, zamknięty katalog danych, zapewniając zgodność z zasadą minimalizacji danych oraz przejrzystości przetwarzania.</w:t>
      </w:r>
      <w:r w:rsidR="0032337C" w:rsidRPr="0079303A">
        <w:rPr>
          <w:rFonts w:ascii="Times New Roman" w:eastAsiaTheme="minorEastAsia" w:hAnsi="Times New Roman"/>
          <w:kern w:val="0"/>
          <w:sz w:val="24"/>
          <w:szCs w:val="24"/>
          <w:lang w:eastAsia="pl-PL"/>
        </w:rPr>
        <w:t xml:space="preserve"> </w:t>
      </w:r>
      <w:r w:rsidRPr="0079303A">
        <w:rPr>
          <w:rFonts w:ascii="Times New Roman" w:eastAsiaTheme="minorEastAsia" w:hAnsi="Times New Roman"/>
          <w:kern w:val="0"/>
          <w:sz w:val="24"/>
          <w:szCs w:val="24"/>
          <w:lang w:eastAsia="pl-PL"/>
        </w:rPr>
        <w:t xml:space="preserve">Jednocześnie </w:t>
      </w:r>
      <w:r w:rsidR="0032337C" w:rsidRPr="0079303A">
        <w:rPr>
          <w:rFonts w:ascii="Times New Roman" w:eastAsiaTheme="minorEastAsia" w:hAnsi="Times New Roman"/>
          <w:kern w:val="0"/>
          <w:sz w:val="24"/>
          <w:szCs w:val="24"/>
          <w:lang w:eastAsia="pl-PL"/>
        </w:rPr>
        <w:t>w projekcie zaproponowano</w:t>
      </w:r>
      <w:r w:rsidRPr="0079303A">
        <w:rPr>
          <w:rFonts w:ascii="Times New Roman" w:eastAsiaTheme="minorEastAsia" w:hAnsi="Times New Roman"/>
          <w:kern w:val="0"/>
          <w:sz w:val="24"/>
          <w:szCs w:val="24"/>
          <w:lang w:eastAsia="pl-PL"/>
        </w:rPr>
        <w:t xml:space="preserve"> rozszerzenie katalogu podmiotów współpracujących z organem nadzoru rynku o Prezesa Urzędu Rejestracji Produktów Leczniczych, Wyrobów Medycznych i Produktów Biobójczych (URPL), co wynika z praktycznej potrzeby współdziałania w obszarze pojazdów przystosowywanych do potrzeb osób z niepełnosprawnościami, w których wykorzystywane są wyroby medyczne lub rozwiązania techniczne podlegające ocenie zgodności.</w:t>
      </w:r>
    </w:p>
    <w:p w14:paraId="4878A814" w14:textId="3E49E052" w:rsidR="00D467D9" w:rsidRDefault="002101F9" w:rsidP="00D467D9">
      <w:pPr>
        <w:pStyle w:val="ZARTzmartartykuempunktem"/>
        <w:spacing w:before="120" w:after="120"/>
        <w:ind w:left="0" w:firstLine="0"/>
        <w:rPr>
          <w:rFonts w:ascii="Times New Roman" w:hAnsi="Times New Roman" w:cs="Times New Roman"/>
          <w:szCs w:val="24"/>
        </w:rPr>
      </w:pPr>
      <w:r w:rsidRPr="008D1955">
        <w:rPr>
          <w:rFonts w:ascii="Times New Roman" w:hAnsi="Times New Roman" w:cs="Times New Roman"/>
          <w:szCs w:val="24"/>
        </w:rPr>
        <w:lastRenderedPageBreak/>
        <w:t xml:space="preserve">Art. 68w </w:t>
      </w:r>
      <w:r w:rsidRPr="00C743C7">
        <w:rPr>
          <w:rFonts w:ascii="Times New Roman" w:hAnsi="Times New Roman" w:cs="Times New Roman"/>
          <w:b/>
          <w:szCs w:val="24"/>
        </w:rPr>
        <w:t>określa zasady współpracy Dyrektora TDT z operatorami platform i dostawcami usług społeczeństwa informacyjnego</w:t>
      </w:r>
      <w:r w:rsidR="008D1955">
        <w:rPr>
          <w:rFonts w:ascii="Times New Roman" w:hAnsi="Times New Roman" w:cs="Times New Roman"/>
          <w:szCs w:val="24"/>
        </w:rPr>
        <w:t xml:space="preserve"> w kontekście realizacji przepisu art. 14 ust. 4 lit. k rozporządzenia 1020/2019 – są to działania związane </w:t>
      </w:r>
      <w:r w:rsidR="00D467D9">
        <w:rPr>
          <w:rFonts w:ascii="Times New Roman" w:hAnsi="Times New Roman" w:cs="Times New Roman"/>
          <w:szCs w:val="24"/>
        </w:rPr>
        <w:t xml:space="preserve">m.in. </w:t>
      </w:r>
      <w:r w:rsidR="008D1955">
        <w:rPr>
          <w:rFonts w:ascii="Times New Roman" w:hAnsi="Times New Roman" w:cs="Times New Roman"/>
          <w:szCs w:val="24"/>
        </w:rPr>
        <w:t>z usuwaniem z interfejsu online treści ofert dotyczących pojazdów, przedmiotów wyposażenia lub części objętych decyzjami Dyrektora TDT</w:t>
      </w:r>
      <w:r w:rsidR="00D467D9">
        <w:rPr>
          <w:rFonts w:ascii="Times New Roman" w:hAnsi="Times New Roman" w:cs="Times New Roman"/>
          <w:szCs w:val="24"/>
        </w:rPr>
        <w:t xml:space="preserve">, o których mowa w art. 68zj w powiązaniu z art. 68zk ust. 2 pkt 4. W sytuacji, w której podmiot gospodarczy nie zrealizuje decyzji Dyrektora TDT w zakresie </w:t>
      </w:r>
      <w:r w:rsidR="00D467D9" w:rsidRPr="001F1A7B">
        <w:t>usunięci</w:t>
      </w:r>
      <w:r w:rsidR="00D467D9">
        <w:t>a</w:t>
      </w:r>
      <w:r w:rsidR="00D467D9" w:rsidRPr="001F1A7B">
        <w:t xml:space="preserve"> lub zablokowani</w:t>
      </w:r>
      <w:r w:rsidR="00D467D9">
        <w:t>a</w:t>
      </w:r>
      <w:r w:rsidR="00D467D9" w:rsidRPr="001F1A7B">
        <w:t xml:space="preserve"> dostępu do ofert dotyczących pojazdu, przedmiotu wyposażenia i części</w:t>
      </w:r>
      <w:r w:rsidR="00D467D9">
        <w:t>,</w:t>
      </w:r>
      <w:r w:rsidR="00D467D9">
        <w:rPr>
          <w:rFonts w:ascii="Times New Roman" w:hAnsi="Times New Roman" w:cs="Times New Roman"/>
          <w:szCs w:val="24"/>
        </w:rPr>
        <w:t xml:space="preserve"> w art. 68zk ust. 6 i 8 </w:t>
      </w:r>
      <w:r w:rsidR="00D467D9" w:rsidRPr="00C743C7">
        <w:rPr>
          <w:rFonts w:ascii="Times New Roman" w:hAnsi="Times New Roman" w:cs="Times New Roman"/>
          <w:b/>
          <w:szCs w:val="24"/>
        </w:rPr>
        <w:t>przewidziano możliwość wydania przez Dyrektora TDT decyzji nakazującej odpowiednio</w:t>
      </w:r>
      <w:r w:rsidR="00D467D9">
        <w:rPr>
          <w:rFonts w:ascii="Times New Roman" w:hAnsi="Times New Roman" w:cs="Times New Roman"/>
          <w:szCs w:val="24"/>
        </w:rPr>
        <w:t>:</w:t>
      </w:r>
    </w:p>
    <w:p w14:paraId="7F3665AB" w14:textId="47E3A7BD" w:rsidR="00D467D9" w:rsidRPr="00D467D9" w:rsidRDefault="00D467D9" w:rsidP="00DA27C4">
      <w:pPr>
        <w:pStyle w:val="ZARTzmartartykuempunktem"/>
        <w:numPr>
          <w:ilvl w:val="0"/>
          <w:numId w:val="26"/>
        </w:numPr>
        <w:spacing w:before="120" w:after="120"/>
        <w:rPr>
          <w:rFonts w:ascii="Times New Roman" w:hAnsi="Times New Roman" w:cs="Times New Roman"/>
          <w:szCs w:val="24"/>
        </w:rPr>
      </w:pPr>
      <w:r>
        <w:t xml:space="preserve">ust. 6  </w:t>
      </w:r>
      <w:r>
        <w:rPr>
          <w:rFonts w:ascii="Times New Roman" w:hAnsi="Times New Roman" w:cs="Times New Roman"/>
          <w:szCs w:val="24"/>
        </w:rPr>
        <w:t xml:space="preserve">–  </w:t>
      </w:r>
      <w:r w:rsidRPr="001F1A7B">
        <w:t>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r>
        <w:t>;</w:t>
      </w:r>
    </w:p>
    <w:p w14:paraId="3FC534F0" w14:textId="77777777" w:rsidR="0075165A" w:rsidRDefault="00D467D9" w:rsidP="00DA27C4">
      <w:pPr>
        <w:pStyle w:val="ZARTzmartartykuempunktem"/>
        <w:numPr>
          <w:ilvl w:val="0"/>
          <w:numId w:val="26"/>
        </w:numPr>
        <w:spacing w:before="120" w:after="120"/>
        <w:rPr>
          <w:rFonts w:ascii="Times New Roman" w:hAnsi="Times New Roman" w:cs="Times New Roman"/>
          <w:szCs w:val="24"/>
        </w:rPr>
      </w:pPr>
      <w:r>
        <w:rPr>
          <w:rFonts w:ascii="Times New Roman" w:hAnsi="Times New Roman" w:cs="Times New Roman"/>
          <w:szCs w:val="24"/>
        </w:rPr>
        <w:t xml:space="preserve">ust. 8 – </w:t>
      </w:r>
      <w:r w:rsidRPr="001F1A7B">
        <w:t>dostawcy usług społeczeństwa informacyjnego nieodpłatne ograniczenie podmiotowi</w:t>
      </w:r>
      <w:r>
        <w:t xml:space="preserve"> gospodarczemu</w:t>
      </w:r>
      <w:r w:rsidRPr="001F1A7B">
        <w:t>, dostępu do interfejsu online lub wyłączenie dostępu do interfejsu online</w:t>
      </w:r>
      <w:r>
        <w:t xml:space="preserve"> – w sytuacji </w:t>
      </w:r>
      <w:r w:rsidRPr="001F1A7B">
        <w:t>konieczn</w:t>
      </w:r>
      <w:r>
        <w:t>ości</w:t>
      </w:r>
      <w:r w:rsidRPr="001F1A7B">
        <w:t xml:space="preserve"> podjęci</w:t>
      </w:r>
      <w:r>
        <w:t>a</w:t>
      </w:r>
      <w:r w:rsidRPr="001F1A7B">
        <w:t xml:space="preserve"> natychmiastowego działania mającego na celu usunięcie poważnego ryzyka stwarzanego przez pojazd, przedmiot wyposażenia lub część objętego decyzją lub doprowadzenie ich do stanu zgodności z wymaganiami technicznymi</w:t>
      </w:r>
      <w:r>
        <w:t xml:space="preserve">. </w:t>
      </w:r>
    </w:p>
    <w:p w14:paraId="3B567795" w14:textId="3B828ADD" w:rsidR="00D467D9" w:rsidRDefault="00D467D9" w:rsidP="00015FF7">
      <w:pPr>
        <w:pStyle w:val="ZARTzmartartykuempunktem"/>
        <w:spacing w:before="120" w:after="120"/>
        <w:ind w:left="0" w:firstLine="0"/>
        <w:rPr>
          <w:rFonts w:ascii="Times New Roman" w:hAnsi="Times New Roman" w:cs="Times New Roman"/>
          <w:szCs w:val="24"/>
        </w:rPr>
      </w:pPr>
      <w:r w:rsidRPr="0075165A">
        <w:rPr>
          <w:rFonts w:ascii="Times New Roman" w:hAnsi="Times New Roman" w:cs="Times New Roman"/>
          <w:szCs w:val="24"/>
        </w:rPr>
        <w:t>Analogiczne rozwiązania są przewidziane w art.</w:t>
      </w:r>
      <w:r w:rsidR="0075165A" w:rsidRPr="0075165A">
        <w:rPr>
          <w:rFonts w:ascii="Times New Roman" w:hAnsi="Times New Roman" w:cs="Times New Roman"/>
          <w:szCs w:val="24"/>
        </w:rPr>
        <w:t xml:space="preserve"> 52</w:t>
      </w:r>
      <w:r w:rsidR="0075165A">
        <w:t>–</w:t>
      </w:r>
      <w:r w:rsidR="0075165A" w:rsidRPr="0075165A">
        <w:rPr>
          <w:rFonts w:ascii="Times New Roman" w:hAnsi="Times New Roman" w:cs="Times New Roman"/>
          <w:szCs w:val="24"/>
        </w:rPr>
        <w:t>54</w:t>
      </w:r>
      <w:r w:rsidRPr="0075165A">
        <w:rPr>
          <w:rFonts w:ascii="Times New Roman" w:hAnsi="Times New Roman" w:cs="Times New Roman"/>
          <w:szCs w:val="24"/>
        </w:rPr>
        <w:t xml:space="preserve"> </w:t>
      </w:r>
      <w:r w:rsidR="006C7B0C" w:rsidRPr="0075165A">
        <w:rPr>
          <w:rFonts w:ascii="Times New Roman" w:hAnsi="Times New Roman" w:cs="Times New Roman"/>
          <w:szCs w:val="24"/>
        </w:rPr>
        <w:t xml:space="preserve">ustawy z dnia 7 listopada 2025 r. </w:t>
      </w:r>
      <w:r w:rsidR="00015FF7">
        <w:rPr>
          <w:rFonts w:ascii="Times New Roman" w:hAnsi="Times New Roman" w:cs="Times New Roman"/>
          <w:szCs w:val="24"/>
        </w:rPr>
        <w:br/>
      </w:r>
      <w:r w:rsidR="006C7B0C" w:rsidRPr="006C7B0C">
        <w:rPr>
          <w:rFonts w:ascii="Times New Roman" w:hAnsi="Times New Roman" w:cs="Times New Roman"/>
          <w:szCs w:val="24"/>
        </w:rPr>
        <w:t>o nadzorze nad ogólnym bezpieczeństwem produktów</w:t>
      </w:r>
      <w:r w:rsidR="006C7B0C">
        <w:rPr>
          <w:rFonts w:ascii="Times New Roman" w:hAnsi="Times New Roman" w:cs="Times New Roman"/>
          <w:szCs w:val="24"/>
        </w:rPr>
        <w:t xml:space="preserve"> (Dz. U. poz. 1826). </w:t>
      </w:r>
    </w:p>
    <w:p w14:paraId="67778058" w14:textId="52A8E0FE" w:rsidR="0075165A" w:rsidRPr="0075165A" w:rsidRDefault="0075165A" w:rsidP="0075165A">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Art. 68x </w:t>
      </w:r>
      <w:r w:rsidR="00394F41" w:rsidRPr="00C743C7">
        <w:rPr>
          <w:rFonts w:ascii="Times New Roman" w:hAnsi="Times New Roman" w:cs="Times New Roman"/>
          <w:b/>
          <w:szCs w:val="24"/>
        </w:rPr>
        <w:t xml:space="preserve">określa zasady </w:t>
      </w:r>
      <w:r w:rsidR="00CB4399" w:rsidRPr="00C743C7">
        <w:rPr>
          <w:rFonts w:ascii="Times New Roman" w:hAnsi="Times New Roman" w:cs="Times New Roman"/>
          <w:b/>
          <w:szCs w:val="24"/>
        </w:rPr>
        <w:t>ujawniania informacji pozyskanych przez Dyrektora TDT w toku prowadzonych działań jako organ nadzoru rynku</w:t>
      </w:r>
      <w:r>
        <w:rPr>
          <w:rFonts w:ascii="Times New Roman" w:hAnsi="Times New Roman" w:cs="Times New Roman"/>
          <w:szCs w:val="24"/>
        </w:rPr>
        <w:t xml:space="preserve"> </w:t>
      </w:r>
      <w:r w:rsidR="00C743C7">
        <w:t>–</w:t>
      </w:r>
      <w:r>
        <w:rPr>
          <w:rFonts w:ascii="Times New Roman" w:hAnsi="Times New Roman" w:cs="Times New Roman"/>
          <w:szCs w:val="24"/>
        </w:rPr>
        <w:t xml:space="preserve"> </w:t>
      </w:r>
      <w:r w:rsidRPr="0075165A">
        <w:rPr>
          <w:rFonts w:ascii="Times New Roman" w:hAnsi="Times New Roman" w:cs="Times New Roman"/>
          <w:szCs w:val="24"/>
        </w:rPr>
        <w:t xml:space="preserve">zapis </w:t>
      </w:r>
      <w:r>
        <w:rPr>
          <w:rFonts w:ascii="Times New Roman" w:hAnsi="Times New Roman" w:cs="Times New Roman"/>
          <w:szCs w:val="24"/>
        </w:rPr>
        <w:t xml:space="preserve">ten </w:t>
      </w:r>
      <w:r w:rsidRPr="0075165A">
        <w:rPr>
          <w:rFonts w:ascii="Times New Roman" w:hAnsi="Times New Roman" w:cs="Times New Roman"/>
          <w:szCs w:val="24"/>
        </w:rPr>
        <w:t>wynika z art. 14 ust. 4 lit. a rozporządzenia 2019/1020</w:t>
      </w:r>
      <w:r w:rsidR="00A826E1">
        <w:rPr>
          <w:rFonts w:ascii="Times New Roman" w:hAnsi="Times New Roman" w:cs="Times New Roman"/>
          <w:szCs w:val="24"/>
        </w:rPr>
        <w:t>.</w:t>
      </w:r>
      <w:r>
        <w:rPr>
          <w:rFonts w:ascii="Times New Roman" w:hAnsi="Times New Roman" w:cs="Times New Roman"/>
          <w:szCs w:val="24"/>
        </w:rPr>
        <w:t xml:space="preserve"> </w:t>
      </w:r>
      <w:r w:rsidR="00A826E1">
        <w:rPr>
          <w:rFonts w:ascii="Times New Roman" w:hAnsi="Times New Roman" w:cs="Times New Roman"/>
          <w:szCs w:val="24"/>
        </w:rPr>
        <w:t>P</w:t>
      </w:r>
      <w:r>
        <w:rPr>
          <w:rFonts w:ascii="Times New Roman" w:hAnsi="Times New Roman" w:cs="Times New Roman"/>
          <w:szCs w:val="24"/>
        </w:rPr>
        <w:t>onadto z</w:t>
      </w:r>
      <w:r w:rsidRPr="0075165A">
        <w:rPr>
          <w:rFonts w:ascii="Times New Roman" w:hAnsi="Times New Roman" w:cs="Times New Roman"/>
          <w:szCs w:val="24"/>
        </w:rPr>
        <w:t>godnie z art. 17 ust. 1 rozporządzenia 2019/1020 organy nadzoru rynku przestrzegają zasad poufności i tajemnicy służbowej i handlowej oraz chronią dane osobowe zgodnie z prawem unii i prawem krajowym</w:t>
      </w:r>
      <w:r>
        <w:rPr>
          <w:rFonts w:ascii="Times New Roman" w:hAnsi="Times New Roman" w:cs="Times New Roman"/>
          <w:szCs w:val="24"/>
        </w:rPr>
        <w:t xml:space="preserve">. Z kolei ustawa homologacyjna w art. 3 ust. 3 </w:t>
      </w:r>
      <w:r w:rsidRPr="0075165A">
        <w:rPr>
          <w:rFonts w:ascii="Times New Roman" w:hAnsi="Times New Roman" w:cs="Times New Roman"/>
          <w:szCs w:val="24"/>
        </w:rPr>
        <w:t>wskazuje na konieczność działania Dyrektora TDT jako organu nadzoru rynku zgodnie z zasadami i procedurami określonymi w rozporządzeniu 2019/1020</w:t>
      </w:r>
      <w:r>
        <w:rPr>
          <w:rFonts w:ascii="Times New Roman" w:hAnsi="Times New Roman" w:cs="Times New Roman"/>
          <w:szCs w:val="24"/>
        </w:rPr>
        <w:t xml:space="preserve">. </w:t>
      </w:r>
    </w:p>
    <w:p w14:paraId="0BDEF63C" w14:textId="4CBC8462" w:rsidR="00531411" w:rsidRDefault="0075165A" w:rsidP="000C59BC">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Art. 68y </w:t>
      </w:r>
      <w:r w:rsidRPr="00C743C7">
        <w:rPr>
          <w:rFonts w:ascii="Times New Roman" w:hAnsi="Times New Roman" w:cs="Times New Roman"/>
          <w:b/>
          <w:szCs w:val="24"/>
        </w:rPr>
        <w:t>określa zasady przeprowadzania przez Dyrektora TDT jako organ nadzoru rynku z urzędu kontroli zapowiedzianych oraz niezapowiedzianych</w:t>
      </w:r>
      <w:r>
        <w:rPr>
          <w:rFonts w:ascii="Times New Roman" w:hAnsi="Times New Roman" w:cs="Times New Roman"/>
          <w:szCs w:val="24"/>
        </w:rPr>
        <w:t xml:space="preserve">, które </w:t>
      </w:r>
      <w:r w:rsidR="000E4A69">
        <w:rPr>
          <w:rFonts w:ascii="Times New Roman" w:hAnsi="Times New Roman" w:cs="Times New Roman"/>
          <w:szCs w:val="24"/>
        </w:rPr>
        <w:t>mogą być</w:t>
      </w:r>
      <w:r>
        <w:rPr>
          <w:rFonts w:ascii="Times New Roman" w:hAnsi="Times New Roman" w:cs="Times New Roman"/>
          <w:szCs w:val="24"/>
        </w:rPr>
        <w:t xml:space="preserve"> przeprowadzane na podstawie m.in.</w:t>
      </w:r>
      <w:r w:rsidR="00531411">
        <w:rPr>
          <w:rFonts w:ascii="Times New Roman" w:hAnsi="Times New Roman" w:cs="Times New Roman"/>
          <w:szCs w:val="24"/>
        </w:rPr>
        <w:t>:</w:t>
      </w:r>
    </w:p>
    <w:p w14:paraId="3F7B4E0C" w14:textId="6629F065" w:rsidR="0075165A" w:rsidRDefault="0075165A" w:rsidP="00DA27C4">
      <w:pPr>
        <w:pStyle w:val="ZARTzmartartykuempunktem"/>
        <w:numPr>
          <w:ilvl w:val="0"/>
          <w:numId w:val="27"/>
        </w:numPr>
        <w:spacing w:before="120" w:after="120"/>
        <w:rPr>
          <w:rFonts w:ascii="Times New Roman" w:hAnsi="Times New Roman" w:cs="Times New Roman"/>
          <w:szCs w:val="24"/>
        </w:rPr>
      </w:pPr>
      <w:r>
        <w:rPr>
          <w:rFonts w:ascii="Times New Roman" w:hAnsi="Times New Roman" w:cs="Times New Roman"/>
          <w:szCs w:val="24"/>
        </w:rPr>
        <w:lastRenderedPageBreak/>
        <w:t>działań własnych Dyrektora TDT jako organu nadzoru rynku – działania te wynika</w:t>
      </w:r>
      <w:r w:rsidR="000E4A69">
        <w:rPr>
          <w:rFonts w:ascii="Times New Roman" w:hAnsi="Times New Roman" w:cs="Times New Roman"/>
          <w:szCs w:val="24"/>
        </w:rPr>
        <w:t>ć będą</w:t>
      </w:r>
      <w:r>
        <w:rPr>
          <w:rFonts w:ascii="Times New Roman" w:hAnsi="Times New Roman" w:cs="Times New Roman"/>
          <w:szCs w:val="24"/>
        </w:rPr>
        <w:t xml:space="preserve"> z rocznych planów kontroli opracowywanych na podstawie danych za poprzedni rok do końc</w:t>
      </w:r>
      <w:r w:rsidR="00531411">
        <w:rPr>
          <w:rFonts w:ascii="Times New Roman" w:hAnsi="Times New Roman" w:cs="Times New Roman"/>
          <w:szCs w:val="24"/>
        </w:rPr>
        <w:t>a I kwartału;</w:t>
      </w:r>
    </w:p>
    <w:p w14:paraId="35E23C1D" w14:textId="36D7E4CA" w:rsidR="009143C5" w:rsidRDefault="00531411" w:rsidP="0028438B">
      <w:pPr>
        <w:pStyle w:val="ZARTzmartartykuempunktem"/>
        <w:numPr>
          <w:ilvl w:val="0"/>
          <w:numId w:val="27"/>
        </w:numPr>
        <w:spacing w:before="120" w:after="120"/>
        <w:rPr>
          <w:rFonts w:ascii="Times New Roman" w:hAnsi="Times New Roman" w:cs="Times New Roman"/>
          <w:szCs w:val="24"/>
        </w:rPr>
      </w:pPr>
      <w:r w:rsidRPr="009143C5">
        <w:rPr>
          <w:rFonts w:ascii="Times New Roman" w:hAnsi="Times New Roman" w:cs="Times New Roman"/>
          <w:szCs w:val="24"/>
        </w:rPr>
        <w:t>informacji z zewnątrz</w:t>
      </w:r>
      <w:r w:rsidR="00A826E1">
        <w:rPr>
          <w:rFonts w:ascii="Times New Roman" w:hAnsi="Times New Roman" w:cs="Times New Roman"/>
          <w:szCs w:val="24"/>
        </w:rPr>
        <w:t xml:space="preserve">, takich na przykład jak informacje otrzymywane z </w:t>
      </w:r>
      <w:r w:rsidR="00A826E1" w:rsidRPr="009143C5">
        <w:rPr>
          <w:rFonts w:ascii="Times New Roman" w:hAnsi="Times New Roman" w:cs="Times New Roman"/>
          <w:szCs w:val="24"/>
        </w:rPr>
        <w:t xml:space="preserve">innych </w:t>
      </w:r>
      <w:r w:rsidR="00A826E1">
        <w:rPr>
          <w:rFonts w:ascii="Times New Roman" w:hAnsi="Times New Roman" w:cs="Times New Roman"/>
          <w:szCs w:val="24"/>
        </w:rPr>
        <w:t xml:space="preserve">krajowe </w:t>
      </w:r>
      <w:r w:rsidR="00A826E1" w:rsidRPr="009143C5">
        <w:rPr>
          <w:rFonts w:ascii="Times New Roman" w:hAnsi="Times New Roman" w:cs="Times New Roman"/>
          <w:szCs w:val="24"/>
        </w:rPr>
        <w:t>organ</w:t>
      </w:r>
      <w:r w:rsidR="00A826E1">
        <w:rPr>
          <w:rFonts w:ascii="Times New Roman" w:hAnsi="Times New Roman" w:cs="Times New Roman"/>
          <w:szCs w:val="24"/>
        </w:rPr>
        <w:t>ów takich</w:t>
      </w:r>
      <w:r w:rsidR="00A826E1" w:rsidRPr="009143C5">
        <w:rPr>
          <w:rFonts w:ascii="Times New Roman" w:hAnsi="Times New Roman" w:cs="Times New Roman"/>
          <w:szCs w:val="24"/>
        </w:rPr>
        <w:t xml:space="preserve"> jak KAS</w:t>
      </w:r>
      <w:r w:rsidR="00A826E1">
        <w:rPr>
          <w:rFonts w:ascii="Times New Roman" w:hAnsi="Times New Roman" w:cs="Times New Roman"/>
          <w:szCs w:val="24"/>
        </w:rPr>
        <w:t xml:space="preserve">, organizacji zrzeszających konsumentów czy też </w:t>
      </w:r>
      <w:r w:rsidRPr="009143C5">
        <w:rPr>
          <w:rFonts w:ascii="Times New Roman" w:hAnsi="Times New Roman" w:cs="Times New Roman"/>
          <w:szCs w:val="24"/>
        </w:rPr>
        <w:t>skarg użytkowników końcowych</w:t>
      </w:r>
      <w:r w:rsidR="00A826E1">
        <w:rPr>
          <w:rFonts w:ascii="Times New Roman" w:hAnsi="Times New Roman" w:cs="Times New Roman"/>
          <w:szCs w:val="24"/>
        </w:rPr>
        <w:t>.</w:t>
      </w:r>
    </w:p>
    <w:p w14:paraId="1115C7AC" w14:textId="25DEB451" w:rsidR="001F756D" w:rsidRPr="001F756D" w:rsidRDefault="0085324F" w:rsidP="001F756D">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Dyrektor TDT wszczyna z urzędu kontrolę </w:t>
      </w:r>
      <w:r w:rsidR="001F756D" w:rsidRPr="001F756D">
        <w:rPr>
          <w:rFonts w:ascii="Times New Roman" w:hAnsi="Times New Roman" w:cs="Times New Roman"/>
          <w:szCs w:val="24"/>
        </w:rPr>
        <w:t>w związku z informacjami przekazanymi przez Komisję Europejską, inny organ nadzoru rynku, jednolity urząd łącznikowy, o którym mowa w art. 10 ust. 3 rozporządzenia 2019/1020, lub organy celne państw członkowskich Unii Europejskiej</w:t>
      </w:r>
      <w:r w:rsidR="001F756D">
        <w:rPr>
          <w:rFonts w:ascii="Times New Roman" w:hAnsi="Times New Roman" w:cs="Times New Roman"/>
          <w:szCs w:val="24"/>
        </w:rPr>
        <w:t xml:space="preserve">. </w:t>
      </w:r>
    </w:p>
    <w:p w14:paraId="17D80296" w14:textId="7BA8AD85" w:rsidR="00531411" w:rsidRDefault="00531411" w:rsidP="00531411">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Wszczęcie kontroli doraźnej może nastąpić w przypadku uzasadnionego podejrzenia naruszenia określonego przepisu czy też stwarzania zagrożenia dla bezpieczeństwa – jest to zgodne z art. 47 ust. 1 ustawy – Prawo przedsiębiorców. Istotna też jest analiza ryzyka związana z działalnością danego podmiotu gospodarczego oraz produktów przez niego wprowadzanych do obrotu. </w:t>
      </w:r>
    </w:p>
    <w:p w14:paraId="420A8B3F" w14:textId="3124445E" w:rsidR="00E675C6" w:rsidRDefault="00531411" w:rsidP="00531411">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W wyniku ustaleń z </w:t>
      </w:r>
      <w:proofErr w:type="spellStart"/>
      <w:r>
        <w:rPr>
          <w:rFonts w:ascii="Times New Roman" w:hAnsi="Times New Roman" w:cs="Times New Roman"/>
          <w:szCs w:val="24"/>
        </w:rPr>
        <w:t>MRiT</w:t>
      </w:r>
      <w:proofErr w:type="spellEnd"/>
      <w:r>
        <w:rPr>
          <w:rFonts w:ascii="Times New Roman" w:hAnsi="Times New Roman" w:cs="Times New Roman"/>
          <w:szCs w:val="24"/>
        </w:rPr>
        <w:t xml:space="preserve"> w projekcie </w:t>
      </w:r>
      <w:r w:rsidR="00A826E1">
        <w:rPr>
          <w:rFonts w:ascii="Times New Roman" w:hAnsi="Times New Roman" w:cs="Times New Roman"/>
          <w:szCs w:val="24"/>
        </w:rPr>
        <w:t xml:space="preserve">ujęto </w:t>
      </w:r>
      <w:r>
        <w:rPr>
          <w:rFonts w:ascii="Times New Roman" w:hAnsi="Times New Roman" w:cs="Times New Roman"/>
          <w:szCs w:val="24"/>
        </w:rPr>
        <w:t>przepis, iż do niezapowiedzianej kontroli, w zakresie nieuregulowanym projektem, stosuje się rozdział 5 ustawy – Prawo przedsiębiorców, z wyłączeniem jedynie art. 48</w:t>
      </w:r>
      <w:r w:rsidR="00A826E1">
        <w:rPr>
          <w:rFonts w:ascii="Times New Roman" w:hAnsi="Times New Roman" w:cs="Times New Roman"/>
          <w:szCs w:val="24"/>
        </w:rPr>
        <w:t xml:space="preserve"> tej ustawy</w:t>
      </w:r>
      <w:r>
        <w:rPr>
          <w:rFonts w:ascii="Times New Roman" w:hAnsi="Times New Roman" w:cs="Times New Roman"/>
          <w:szCs w:val="24"/>
        </w:rPr>
        <w:t xml:space="preserve">. </w:t>
      </w:r>
      <w:r w:rsidR="00003434">
        <w:rPr>
          <w:rFonts w:ascii="Times New Roman" w:hAnsi="Times New Roman" w:cs="Times New Roman"/>
          <w:szCs w:val="24"/>
        </w:rPr>
        <w:t xml:space="preserve">W przypadku kontroli zapowiedzianej art. 48 będzie miał z kolei zastosowanie. </w:t>
      </w:r>
      <w:r w:rsidR="00D86347">
        <w:rPr>
          <w:rFonts w:ascii="Times New Roman" w:hAnsi="Times New Roman" w:cs="Times New Roman"/>
          <w:szCs w:val="24"/>
        </w:rPr>
        <w:t xml:space="preserve">Ponadto w przypadku kontroli przeprowadzanej przez inny organ Dyrektor TDT będzie mógł pobrać próbkę pojazdu albo przedmiotu wyposażenia lub części wraz z wymaganymi dokumentami jak świadectwo homologacji, świadectwo zgodności, instrukcja obsługi, </w:t>
      </w:r>
      <w:r w:rsidR="00A826E1">
        <w:rPr>
          <w:rFonts w:ascii="Times New Roman" w:hAnsi="Times New Roman" w:cs="Times New Roman"/>
          <w:szCs w:val="24"/>
        </w:rPr>
        <w:t xml:space="preserve">przez co </w:t>
      </w:r>
      <w:r w:rsidR="00D86347">
        <w:rPr>
          <w:rFonts w:ascii="Times New Roman" w:hAnsi="Times New Roman" w:cs="Times New Roman"/>
          <w:szCs w:val="24"/>
        </w:rPr>
        <w:t xml:space="preserve">nie ma potrzeby wyłączania art. 54 ustawy – Prawo przedsiębiorców. </w:t>
      </w:r>
      <w:r w:rsidR="00D86347" w:rsidRPr="00D86347">
        <w:rPr>
          <w:rFonts w:ascii="Times New Roman" w:hAnsi="Times New Roman" w:cs="Times New Roman"/>
          <w:szCs w:val="24"/>
        </w:rPr>
        <w:t xml:space="preserve">Czynności kontrolne związane z pobieraniem próbek mogą być </w:t>
      </w:r>
      <w:r w:rsidR="001F291A">
        <w:rPr>
          <w:rFonts w:ascii="Times New Roman" w:hAnsi="Times New Roman" w:cs="Times New Roman"/>
          <w:szCs w:val="24"/>
        </w:rPr>
        <w:t xml:space="preserve">jednak </w:t>
      </w:r>
      <w:r w:rsidR="00D86347" w:rsidRPr="00D86347">
        <w:rPr>
          <w:rFonts w:ascii="Times New Roman" w:hAnsi="Times New Roman" w:cs="Times New Roman"/>
          <w:szCs w:val="24"/>
        </w:rPr>
        <w:t xml:space="preserve">wykonywane przed upływem terminu 7 dni, </w:t>
      </w:r>
      <w:r w:rsidR="001F291A">
        <w:rPr>
          <w:rFonts w:ascii="Times New Roman" w:hAnsi="Times New Roman" w:cs="Times New Roman"/>
          <w:szCs w:val="24"/>
        </w:rPr>
        <w:t>od otrzymania zawiadomienia o wszczęciu kontroli.</w:t>
      </w:r>
    </w:p>
    <w:p w14:paraId="46AA6522" w14:textId="3EDDAAAF" w:rsidR="000E4A69" w:rsidRPr="000E4A69" w:rsidRDefault="009C6352" w:rsidP="000E4A69">
      <w:pPr>
        <w:pStyle w:val="ZPKTzmpktartykuempunktem"/>
        <w:spacing w:before="120" w:after="120"/>
        <w:ind w:left="0" w:firstLine="0"/>
        <w:rPr>
          <w:rFonts w:ascii="Times New Roman" w:hAnsi="Times New Roman" w:cs="Times New Roman"/>
          <w:i/>
          <w:szCs w:val="24"/>
        </w:rPr>
      </w:pPr>
      <w:r>
        <w:rPr>
          <w:rFonts w:ascii="Times New Roman" w:hAnsi="Times New Roman" w:cs="Times New Roman"/>
          <w:szCs w:val="24"/>
        </w:rPr>
        <w:t>Istotą</w:t>
      </w:r>
      <w:r w:rsidR="000E4A69" w:rsidRPr="000C59BC">
        <w:rPr>
          <w:rFonts w:ascii="Times New Roman" w:hAnsi="Times New Roman" w:cs="Times New Roman"/>
          <w:szCs w:val="24"/>
        </w:rPr>
        <w:t xml:space="preserve"> </w:t>
      </w:r>
      <w:r w:rsidR="000E4A69">
        <w:rPr>
          <w:rFonts w:ascii="Times New Roman" w:hAnsi="Times New Roman" w:cs="Times New Roman"/>
          <w:szCs w:val="24"/>
        </w:rPr>
        <w:t xml:space="preserve">niezapowiedzianych </w:t>
      </w:r>
      <w:r w:rsidR="000E4A69" w:rsidRPr="000C59BC">
        <w:rPr>
          <w:rFonts w:ascii="Times New Roman" w:hAnsi="Times New Roman" w:cs="Times New Roman"/>
          <w:szCs w:val="24"/>
        </w:rPr>
        <w:t>kontroli pojazdów, przedmiotów wyposażenia i części, które będzie wykonywał Dyrektor TDT jest</w:t>
      </w:r>
      <w:r>
        <w:rPr>
          <w:rFonts w:ascii="Times New Roman" w:hAnsi="Times New Roman" w:cs="Times New Roman"/>
          <w:szCs w:val="24"/>
        </w:rPr>
        <w:t xml:space="preserve"> to</w:t>
      </w:r>
      <w:r w:rsidR="000E4A69" w:rsidRPr="000C59BC">
        <w:rPr>
          <w:rFonts w:ascii="Times New Roman" w:hAnsi="Times New Roman" w:cs="Times New Roman"/>
          <w:szCs w:val="24"/>
        </w:rPr>
        <w:t xml:space="preserve">, by kontrolowany nie usunął z asortymentu na czas kontroli tych produktów, które są niezgodne z </w:t>
      </w:r>
      <w:r w:rsidR="000E4A69">
        <w:rPr>
          <w:rFonts w:ascii="Times New Roman" w:hAnsi="Times New Roman" w:cs="Times New Roman"/>
          <w:szCs w:val="24"/>
        </w:rPr>
        <w:t>wymaganiami</w:t>
      </w:r>
      <w:r w:rsidR="000E4A69" w:rsidRPr="000C59BC">
        <w:rPr>
          <w:rFonts w:ascii="Times New Roman" w:hAnsi="Times New Roman" w:cs="Times New Roman"/>
          <w:szCs w:val="24"/>
        </w:rPr>
        <w:t xml:space="preserve"> technicznymi, tj. nie posiadają stosownych dokumentów homologacyjnych lub nie są zgodne z innymi </w:t>
      </w:r>
      <w:r w:rsidR="000E4A69">
        <w:rPr>
          <w:rFonts w:ascii="Times New Roman" w:hAnsi="Times New Roman" w:cs="Times New Roman"/>
          <w:szCs w:val="24"/>
        </w:rPr>
        <w:t xml:space="preserve">przepisami </w:t>
      </w:r>
      <w:r w:rsidR="000E4A69" w:rsidRPr="000C59BC">
        <w:rPr>
          <w:rFonts w:ascii="Times New Roman" w:hAnsi="Times New Roman" w:cs="Times New Roman"/>
          <w:szCs w:val="24"/>
        </w:rPr>
        <w:t>technicznymi (czego przykładem mogą być hulajnogi elektryczne oraz inne urządzenia transportu osobistego) lub mogą stwarzać poważne ryzyko. Wartością nadrzędną jest bezpieczeństwo na drogach publicznych, a także ochrona życia i zdrowia użytkowników końco</w:t>
      </w:r>
      <w:r w:rsidR="000E4A69" w:rsidRPr="000C59BC">
        <w:rPr>
          <w:rFonts w:ascii="Times New Roman" w:hAnsi="Times New Roman" w:cs="Times New Roman"/>
          <w:szCs w:val="24"/>
        </w:rPr>
        <w:lastRenderedPageBreak/>
        <w:t>wych oraz ochrona środowiska. Przy projektowaniu przepisów, na podstawie których będzie działał Dyrektor TDT jako organ nadzoru rynku zwrócono szczególną uwagę by jego działania w zakresie kontroli nie były iluzoryczne, a także by nadzór rynku spełniał cele określone w art. 1 ust. 1 rozporządzenia 2019/1020 tj. „</w:t>
      </w:r>
      <w:r w:rsidR="000E4A69" w:rsidRPr="000E4A69">
        <w:rPr>
          <w:rFonts w:ascii="Times New Roman" w:hAnsi="Times New Roman" w:cs="Times New Roman"/>
          <w:i/>
          <w:szCs w:val="24"/>
        </w:rPr>
        <w:t xml:space="preserve">Celem niniejszego rozporządzenia jest poprawa funkcjonowania rynku wewnętrznego poprzez wzmocnienie nadzoru rynku produktów objętych unijnym prawodawstwem </w:t>
      </w:r>
      <w:proofErr w:type="spellStart"/>
      <w:r w:rsidR="000E4A69" w:rsidRPr="000E4A69">
        <w:rPr>
          <w:rFonts w:ascii="Times New Roman" w:hAnsi="Times New Roman" w:cs="Times New Roman"/>
          <w:i/>
          <w:szCs w:val="24"/>
        </w:rPr>
        <w:t>harmonizacyjnym</w:t>
      </w:r>
      <w:proofErr w:type="spellEnd"/>
      <w:r w:rsidR="000E4A69" w:rsidRPr="000E4A69">
        <w:rPr>
          <w:rFonts w:ascii="Times New Roman" w:hAnsi="Times New Roman" w:cs="Times New Roman"/>
          <w:i/>
          <w:szCs w:val="24"/>
        </w:rPr>
        <w:t>, o których mowa w art. 2, w celu zapewnienia, aby na rynku unijnym udostępniane były wyłącznie produkty spełniające wymagania zapewniające wysoki poziom ochrony interesów publicznych, takich jak zdrowie i bezpieczeństwo w ujęciu ogólnym, zdrowie i bezpieczeństwo w miejscu pracy, ochrona konsumentów, ochrona środowiska oraz bezpieczeństwa publicznego i każdego innego interesu publicznego chronionego tym prawodawstwem.”</w:t>
      </w:r>
    </w:p>
    <w:p w14:paraId="5C15A971" w14:textId="4910F52D" w:rsidR="000E4A69" w:rsidRDefault="000E4A69" w:rsidP="000E4A69">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Ustawodawca chce uniknąć sytuacji, gdy przedsiębiorca podczas kontroli Dyrektora TDT działającego jako organ nadzoru rynku wykaże jedynie pojazdy, przedmioty wyposażenia lub części, co do których nie ma wątpliwości, że spełniają wymagania techniczne i nie stwarzają poważnego ryzyka, natomiast po kontroli ponownie będzie mógł udostępniać te produkty co do których istnieją wątpliwości co do ich jakości, spełniania wymagań technicznych czy stwarzania poważnego ryzyka. </w:t>
      </w:r>
    </w:p>
    <w:p w14:paraId="55F7BE5E" w14:textId="4B52A5AE" w:rsidR="00CB4399" w:rsidRPr="000C59BC" w:rsidRDefault="00CB4399" w:rsidP="000C59BC">
      <w:pPr>
        <w:pStyle w:val="ZARTzmartartykuempunktem"/>
        <w:keepNext/>
        <w:spacing w:before="120" w:after="120"/>
        <w:ind w:left="0" w:firstLine="0"/>
        <w:rPr>
          <w:rFonts w:ascii="Times New Roman" w:hAnsi="Times New Roman" w:cs="Times New Roman"/>
          <w:szCs w:val="24"/>
        </w:rPr>
      </w:pPr>
      <w:bookmarkStart w:id="18" w:name="_Hlk136245290"/>
      <w:bookmarkStart w:id="19" w:name="_Hlk134533957"/>
      <w:bookmarkStart w:id="20" w:name="_Hlk120527523"/>
      <w:r w:rsidRPr="000C59BC">
        <w:rPr>
          <w:rFonts w:ascii="Times New Roman" w:hAnsi="Times New Roman" w:cs="Times New Roman"/>
          <w:szCs w:val="24"/>
        </w:rPr>
        <w:t>Art.</w:t>
      </w:r>
      <w:r w:rsidRPr="000C59BC">
        <w:rPr>
          <w:rStyle w:val="Ppogrubienie"/>
          <w:rFonts w:ascii="Times New Roman" w:hAnsi="Times New Roman" w:cs="Times New Roman"/>
          <w:szCs w:val="24"/>
        </w:rPr>
        <w:t> </w:t>
      </w:r>
      <w:r w:rsidRPr="000C59BC">
        <w:rPr>
          <w:rFonts w:ascii="Times New Roman" w:hAnsi="Times New Roman" w:cs="Times New Roman"/>
          <w:szCs w:val="24"/>
        </w:rPr>
        <w:t>68</w:t>
      </w:r>
      <w:r w:rsidR="00531411">
        <w:rPr>
          <w:rFonts w:ascii="Times New Roman" w:hAnsi="Times New Roman" w:cs="Times New Roman"/>
          <w:szCs w:val="24"/>
        </w:rPr>
        <w:t>z</w:t>
      </w:r>
      <w:r w:rsidR="00394F41" w:rsidRPr="000C59BC">
        <w:rPr>
          <w:rFonts w:ascii="Times New Roman" w:hAnsi="Times New Roman" w:cs="Times New Roman"/>
          <w:szCs w:val="24"/>
        </w:rPr>
        <w:t xml:space="preserve"> </w:t>
      </w:r>
      <w:r w:rsidR="00394F41" w:rsidRPr="00C743C7">
        <w:rPr>
          <w:rFonts w:ascii="Times New Roman" w:hAnsi="Times New Roman" w:cs="Times New Roman"/>
          <w:b/>
          <w:szCs w:val="24"/>
        </w:rPr>
        <w:t>określa sposób</w:t>
      </w:r>
      <w:r w:rsidR="009143C5" w:rsidRPr="00C743C7">
        <w:rPr>
          <w:rFonts w:ascii="Times New Roman" w:hAnsi="Times New Roman" w:cs="Times New Roman"/>
          <w:b/>
          <w:szCs w:val="24"/>
        </w:rPr>
        <w:t xml:space="preserve"> prowadzenia przez </w:t>
      </w:r>
      <w:r w:rsidRPr="00C743C7">
        <w:rPr>
          <w:rFonts w:ascii="Times New Roman" w:hAnsi="Times New Roman" w:cs="Times New Roman"/>
          <w:b/>
          <w:szCs w:val="24"/>
        </w:rPr>
        <w:t>Dyrektor</w:t>
      </w:r>
      <w:r w:rsidR="009143C5" w:rsidRPr="00C743C7">
        <w:rPr>
          <w:rFonts w:ascii="Times New Roman" w:hAnsi="Times New Roman" w:cs="Times New Roman"/>
          <w:b/>
          <w:szCs w:val="24"/>
        </w:rPr>
        <w:t>a</w:t>
      </w:r>
      <w:r w:rsidRPr="00C743C7">
        <w:rPr>
          <w:rFonts w:ascii="Times New Roman" w:hAnsi="Times New Roman" w:cs="Times New Roman"/>
          <w:b/>
          <w:szCs w:val="24"/>
        </w:rPr>
        <w:t xml:space="preserve"> TDT</w:t>
      </w:r>
      <w:r w:rsidR="009143C5" w:rsidRPr="00C743C7">
        <w:rPr>
          <w:rFonts w:ascii="Times New Roman" w:hAnsi="Times New Roman" w:cs="Times New Roman"/>
          <w:b/>
          <w:szCs w:val="24"/>
        </w:rPr>
        <w:t xml:space="preserve"> z urzędu czynności wyjaśniających w sprawie niezgodności pojazdów, przedmiotów wyposażenia lub części z wymaganiami technicznymi lub mogących stwarzać poważne ryzyko</w:t>
      </w:r>
      <w:r w:rsidR="009143C5">
        <w:rPr>
          <w:rFonts w:ascii="Times New Roman" w:hAnsi="Times New Roman" w:cs="Times New Roman"/>
          <w:szCs w:val="24"/>
        </w:rPr>
        <w:t xml:space="preserve">. Dyrektor TDT </w:t>
      </w:r>
      <w:r w:rsidRPr="000C59BC">
        <w:rPr>
          <w:rFonts w:ascii="Times New Roman" w:hAnsi="Times New Roman" w:cs="Times New Roman"/>
          <w:szCs w:val="24"/>
        </w:rPr>
        <w:t>kieruje wystąpienia do podmiotów gospodarczych celem pozyskania informacji niezbędnych w realizacji spraw z zakresu nadzoru rynku</w:t>
      </w:r>
      <w:r w:rsidR="009143C5">
        <w:rPr>
          <w:rFonts w:ascii="Times New Roman" w:hAnsi="Times New Roman" w:cs="Times New Roman"/>
          <w:szCs w:val="24"/>
        </w:rPr>
        <w:t>, w zakresie określonym w art. 14 ust. 4 lit. a-c rozporządzenia 2019/1020.</w:t>
      </w:r>
      <w:r w:rsidRPr="000C59BC">
        <w:rPr>
          <w:rFonts w:ascii="Times New Roman" w:hAnsi="Times New Roman" w:cs="Times New Roman"/>
          <w:szCs w:val="24"/>
        </w:rPr>
        <w:t xml:space="preserve"> </w:t>
      </w:r>
      <w:r w:rsidR="009143C5">
        <w:rPr>
          <w:rFonts w:ascii="Times New Roman" w:hAnsi="Times New Roman" w:cs="Times New Roman"/>
          <w:szCs w:val="24"/>
        </w:rPr>
        <w:t>W</w:t>
      </w:r>
      <w:r w:rsidRPr="000C59BC">
        <w:rPr>
          <w:rFonts w:ascii="Times New Roman" w:hAnsi="Times New Roman" w:cs="Times New Roman"/>
          <w:szCs w:val="24"/>
        </w:rPr>
        <w:t xml:space="preserve">ystąpienie Dyrektora </w:t>
      </w:r>
      <w:r w:rsidR="009143C5">
        <w:rPr>
          <w:rFonts w:ascii="Times New Roman" w:hAnsi="Times New Roman" w:cs="Times New Roman"/>
          <w:szCs w:val="24"/>
        </w:rPr>
        <w:t xml:space="preserve">TDT </w:t>
      </w:r>
      <w:r w:rsidRPr="000C59BC">
        <w:rPr>
          <w:rFonts w:ascii="Times New Roman" w:hAnsi="Times New Roman" w:cs="Times New Roman"/>
          <w:szCs w:val="24"/>
        </w:rPr>
        <w:t>powinno zawierać</w:t>
      </w:r>
      <w:r w:rsidR="00461032" w:rsidRPr="000C59BC">
        <w:rPr>
          <w:rFonts w:ascii="Times New Roman" w:hAnsi="Times New Roman" w:cs="Times New Roman"/>
          <w:szCs w:val="24"/>
        </w:rPr>
        <w:t xml:space="preserve"> wskazanie</w:t>
      </w:r>
      <w:r w:rsidRPr="000C59BC">
        <w:rPr>
          <w:rFonts w:ascii="Times New Roman" w:hAnsi="Times New Roman" w:cs="Times New Roman"/>
          <w:szCs w:val="24"/>
        </w:rPr>
        <w:t>:</w:t>
      </w:r>
    </w:p>
    <w:p w14:paraId="1C4EF25A" w14:textId="77777777" w:rsidR="00CB4399" w:rsidRPr="000C59BC" w:rsidRDefault="00CB4399"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1) </w:t>
      </w:r>
      <w:r w:rsidRPr="000C59BC">
        <w:rPr>
          <w:rFonts w:ascii="Times New Roman" w:hAnsi="Times New Roman" w:cs="Times New Roman"/>
          <w:szCs w:val="24"/>
        </w:rPr>
        <w:tab/>
        <w:t>zakresu informacji;</w:t>
      </w:r>
    </w:p>
    <w:p w14:paraId="1BB424E3" w14:textId="77777777" w:rsidR="00CB4399" w:rsidRPr="000C59BC" w:rsidRDefault="00CB4399"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2) </w:t>
      </w:r>
      <w:r w:rsidRPr="000C59BC">
        <w:rPr>
          <w:rFonts w:ascii="Times New Roman" w:hAnsi="Times New Roman" w:cs="Times New Roman"/>
          <w:szCs w:val="24"/>
        </w:rPr>
        <w:tab/>
        <w:t>celu żądania;</w:t>
      </w:r>
    </w:p>
    <w:p w14:paraId="68F7E929" w14:textId="3CAAE086" w:rsidR="00CB4399" w:rsidRDefault="00CB4399" w:rsidP="000C59BC">
      <w:pPr>
        <w:pStyle w:val="ZPKTzmpktartykuempunktem"/>
        <w:spacing w:before="120" w:after="120"/>
        <w:rPr>
          <w:rFonts w:ascii="Times New Roman" w:hAnsi="Times New Roman" w:cs="Times New Roman"/>
          <w:szCs w:val="24"/>
        </w:rPr>
      </w:pPr>
      <w:r w:rsidRPr="000C59BC">
        <w:rPr>
          <w:rFonts w:ascii="Times New Roman" w:hAnsi="Times New Roman" w:cs="Times New Roman"/>
          <w:szCs w:val="24"/>
        </w:rPr>
        <w:t xml:space="preserve">3) </w:t>
      </w:r>
      <w:r w:rsidRPr="000C59BC">
        <w:rPr>
          <w:rFonts w:ascii="Times New Roman" w:hAnsi="Times New Roman" w:cs="Times New Roman"/>
          <w:szCs w:val="24"/>
        </w:rPr>
        <w:tab/>
        <w:t>terminu udzielenia informacji.</w:t>
      </w:r>
    </w:p>
    <w:p w14:paraId="02744621" w14:textId="72136F1F" w:rsidR="009143C5" w:rsidRDefault="009143C5" w:rsidP="009143C5">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W ramach czynności wyjaśniających na podstawie otrzymanych informacji Dyrektor TDT przeprowadza analizę ryzyka, a wynik czynności wyjaśniających ma formę raportu, który może być podstawą np. do wszczęcia postępowania administracyjnego</w:t>
      </w:r>
      <w:r w:rsidR="00132CDC">
        <w:rPr>
          <w:rFonts w:ascii="Times New Roman" w:hAnsi="Times New Roman" w:cs="Times New Roman"/>
          <w:szCs w:val="24"/>
        </w:rPr>
        <w:t xml:space="preserve"> </w:t>
      </w:r>
      <w:r w:rsidR="000E4A69" w:rsidRPr="001F1A7B">
        <w:rPr>
          <w:rFonts w:ascii="Times New Roman" w:hAnsi="Times New Roman" w:cs="Times New Roman"/>
          <w:szCs w:val="24"/>
        </w:rPr>
        <w:t>w sprawie niezgodności pojazdu, przedmiotu wyposażenia lub części z wymaganiami technicznymi lub stwarzania poważnego ryzyka</w:t>
      </w:r>
      <w:r>
        <w:rPr>
          <w:rFonts w:ascii="Times New Roman" w:hAnsi="Times New Roman" w:cs="Times New Roman"/>
          <w:szCs w:val="24"/>
        </w:rPr>
        <w:t xml:space="preserve">. </w:t>
      </w:r>
    </w:p>
    <w:p w14:paraId="5DE135CE" w14:textId="2E36FFCE" w:rsidR="00765004" w:rsidRPr="000C59BC" w:rsidRDefault="00765004" w:rsidP="00765004">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lastRenderedPageBreak/>
        <w:t xml:space="preserve">Art. 68za </w:t>
      </w:r>
      <w:r w:rsidRPr="00C743C7">
        <w:rPr>
          <w:rFonts w:ascii="Times New Roman" w:hAnsi="Times New Roman" w:cs="Times New Roman"/>
          <w:b/>
          <w:szCs w:val="24"/>
        </w:rPr>
        <w:t>określa uprawnienia, jakie ma w toku kontroli Dyrektor TDT jako organ nadzoru rynku w zakresie objętym kontrolą</w:t>
      </w:r>
      <w:r w:rsidRPr="000C59BC">
        <w:rPr>
          <w:rFonts w:ascii="Times New Roman" w:hAnsi="Times New Roman" w:cs="Times New Roman"/>
          <w:szCs w:val="24"/>
        </w:rPr>
        <w:t xml:space="preserve">. Jest to prawo </w:t>
      </w:r>
      <w:r w:rsidR="00620FE9">
        <w:rPr>
          <w:rFonts w:ascii="Times New Roman" w:hAnsi="Times New Roman" w:cs="Times New Roman"/>
          <w:szCs w:val="24"/>
        </w:rPr>
        <w:t xml:space="preserve">m.in. </w:t>
      </w:r>
      <w:r w:rsidRPr="000C59BC">
        <w:rPr>
          <w:rFonts w:ascii="Times New Roman" w:hAnsi="Times New Roman" w:cs="Times New Roman"/>
          <w:szCs w:val="24"/>
        </w:rPr>
        <w:t>do:</w:t>
      </w:r>
    </w:p>
    <w:p w14:paraId="23DA1AA5" w14:textId="5353AFD5"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 xml:space="preserve">wstępu na teren nieruchomości, obiektu, lokalu lub ich części oraz środków transportu </w:t>
      </w:r>
      <w:r>
        <w:rPr>
          <w:rFonts w:ascii="Times New Roman" w:hAnsi="Times New Roman" w:cs="Times New Roman"/>
          <w:szCs w:val="24"/>
        </w:rPr>
        <w:t>kontrolowanego</w:t>
      </w:r>
      <w:r w:rsidRPr="000C59BC">
        <w:rPr>
          <w:rFonts w:ascii="Times New Roman" w:hAnsi="Times New Roman" w:cs="Times New Roman"/>
          <w:szCs w:val="24"/>
        </w:rPr>
        <w:t>;</w:t>
      </w:r>
    </w:p>
    <w:p w14:paraId="013CFA9F" w14:textId="77777777"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dokonywania oględzin terenu nieruchomości, obiektu, lokalu lub ich części, pojazdów, przedmiotów wyposażenia i części, środków transportu i innych rzeczy związanych z przedmiotem kontroli;</w:t>
      </w:r>
    </w:p>
    <w:p w14:paraId="1B674E9A" w14:textId="0143DCBA"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żądania przedstawienia odpowiednich dokumentów, specyfikacji technicznych, danych lub informacji pod kątem oceny zgodności pojazdu, przedmiotu wyposażenia lub części z wymaganiami</w:t>
      </w:r>
      <w:r>
        <w:rPr>
          <w:rFonts w:ascii="Times New Roman" w:hAnsi="Times New Roman" w:cs="Times New Roman"/>
          <w:szCs w:val="24"/>
        </w:rPr>
        <w:t xml:space="preserve"> technicznymi</w:t>
      </w:r>
      <w:r w:rsidRPr="000C59BC">
        <w:rPr>
          <w:rFonts w:ascii="Times New Roman" w:hAnsi="Times New Roman" w:cs="Times New Roman"/>
          <w:szCs w:val="24"/>
        </w:rPr>
        <w:t xml:space="preserve"> lub stwarzania ryzyka jak również innych aspektów technicznych pojazdu, przedmiotu wyposażenia lub części;</w:t>
      </w:r>
    </w:p>
    <w:p w14:paraId="653F1D32" w14:textId="77777777"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żądania od posiadacza pojazdu, przedmiotu wyposażenia lub części przedstawienia informacji niezbędnych do ustalenia własności stron internetowych, jeżeli te informacje dotyczą pojazdu, przedmiotu wyposażenia lub części będących przedmiotem kontroli;</w:t>
      </w:r>
    </w:p>
    <w:p w14:paraId="414FF5CC" w14:textId="77777777"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legitymowania osób w celu stwierdzenia ich tożsamości;</w:t>
      </w:r>
    </w:p>
    <w:p w14:paraId="33956130" w14:textId="77777777"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żądania udzielenia, w wyznaczonym terminie, pisemnych i ustnych wyjaśnień;</w:t>
      </w:r>
    </w:p>
    <w:p w14:paraId="04BE2C42" w14:textId="77777777"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przesłuchiwania osoby w charakterze strony lub świadka;</w:t>
      </w:r>
    </w:p>
    <w:p w14:paraId="0EB48DD6" w14:textId="5B33675F"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 xml:space="preserve">zasięgania </w:t>
      </w:r>
      <w:r w:rsidR="00620FE9">
        <w:rPr>
          <w:rFonts w:ascii="Times New Roman" w:hAnsi="Times New Roman" w:cs="Times New Roman"/>
          <w:szCs w:val="24"/>
        </w:rPr>
        <w:t xml:space="preserve">z urzędu </w:t>
      </w:r>
      <w:r w:rsidRPr="000C59BC">
        <w:rPr>
          <w:rFonts w:ascii="Times New Roman" w:hAnsi="Times New Roman" w:cs="Times New Roman"/>
          <w:szCs w:val="24"/>
        </w:rPr>
        <w:t xml:space="preserve">opinii </w:t>
      </w:r>
      <w:r w:rsidR="00620FE9">
        <w:rPr>
          <w:rFonts w:ascii="Times New Roman" w:hAnsi="Times New Roman" w:cs="Times New Roman"/>
          <w:szCs w:val="24"/>
        </w:rPr>
        <w:t>eksperckich</w:t>
      </w:r>
      <w:r w:rsidRPr="000C59BC">
        <w:rPr>
          <w:rFonts w:ascii="Times New Roman" w:hAnsi="Times New Roman" w:cs="Times New Roman"/>
          <w:szCs w:val="24"/>
        </w:rPr>
        <w:t>;</w:t>
      </w:r>
    </w:p>
    <w:p w14:paraId="3FB20483" w14:textId="77777777"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zabezpieczania dowodów, pojazdów, przedmiotów wyposażenia lub części;</w:t>
      </w:r>
    </w:p>
    <w:p w14:paraId="2B63F127" w14:textId="6418B2EC" w:rsidR="00765004" w:rsidRPr="000C59BC" w:rsidRDefault="00765004" w:rsidP="00DA27C4">
      <w:pPr>
        <w:pStyle w:val="ZPKTzmpktartykuempunktem"/>
        <w:numPr>
          <w:ilvl w:val="1"/>
          <w:numId w:val="11"/>
        </w:numPr>
        <w:spacing w:before="120" w:after="120"/>
        <w:ind w:left="1418" w:hanging="284"/>
        <w:rPr>
          <w:rFonts w:ascii="Times New Roman" w:hAnsi="Times New Roman" w:cs="Times New Roman"/>
          <w:szCs w:val="24"/>
        </w:rPr>
      </w:pPr>
      <w:r w:rsidRPr="000C59BC">
        <w:rPr>
          <w:rFonts w:ascii="Times New Roman" w:hAnsi="Times New Roman" w:cs="Times New Roman"/>
          <w:szCs w:val="24"/>
        </w:rPr>
        <w:t xml:space="preserve">pobierania nieodpłatnie próbek pojazdów, przedmiotów wyposażenia lub części do </w:t>
      </w:r>
      <w:r w:rsidR="00620FE9">
        <w:rPr>
          <w:rFonts w:ascii="Times New Roman" w:hAnsi="Times New Roman" w:cs="Times New Roman"/>
          <w:szCs w:val="24"/>
        </w:rPr>
        <w:t xml:space="preserve">kontroli lub </w:t>
      </w:r>
      <w:r w:rsidRPr="000C59BC">
        <w:rPr>
          <w:rFonts w:ascii="Times New Roman" w:hAnsi="Times New Roman" w:cs="Times New Roman"/>
          <w:szCs w:val="24"/>
        </w:rPr>
        <w:t>badań.</w:t>
      </w:r>
    </w:p>
    <w:p w14:paraId="34273DA9" w14:textId="575F966D" w:rsidR="00765004" w:rsidRDefault="00765004" w:rsidP="00620FE9">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Czynności kontrolne mogą być utrwalane przy pomocy urządzeń rejestrujących obraz lub dźwięk</w:t>
      </w:r>
      <w:r w:rsidR="00620FE9">
        <w:rPr>
          <w:rFonts w:ascii="Times New Roman" w:hAnsi="Times New Roman" w:cs="Times New Roman"/>
          <w:szCs w:val="24"/>
        </w:rPr>
        <w:t xml:space="preserve">, po uprzednim poinformowaniu podmiotu kontrolowanego. Zastosowanie ma art. 50 ust. 1 ustawy – Prawo przedsiębiorców – </w:t>
      </w:r>
      <w:r w:rsidR="00620FE9" w:rsidRPr="00620FE9">
        <w:rPr>
          <w:rFonts w:ascii="Times New Roman" w:hAnsi="Times New Roman" w:cs="Times New Roman"/>
          <w:szCs w:val="24"/>
        </w:rPr>
        <w:t>czynności kontrolne wykonuje się w obecności podmiotu kontrolowanego lub osoby przez niego upoważnionej</w:t>
      </w:r>
      <w:r w:rsidR="00620FE9">
        <w:rPr>
          <w:rFonts w:ascii="Times New Roman" w:hAnsi="Times New Roman" w:cs="Times New Roman"/>
          <w:szCs w:val="24"/>
        </w:rPr>
        <w:t>, a w przypadku ich nieobecności – osób wskazanych w art. 50 ust. 5</w:t>
      </w:r>
      <w:r w:rsidR="00620FE9" w:rsidRPr="00620FE9">
        <w:rPr>
          <w:rFonts w:ascii="Times New Roman" w:hAnsi="Times New Roman" w:cs="Times New Roman"/>
          <w:szCs w:val="24"/>
        </w:rPr>
        <w:t>.</w:t>
      </w:r>
    </w:p>
    <w:p w14:paraId="25A52486" w14:textId="0AA7241E" w:rsidR="00620FE9" w:rsidRPr="00C44595" w:rsidRDefault="00620FE9" w:rsidP="00C44595">
      <w:pPr>
        <w:spacing w:before="120" w:after="120" w:line="360" w:lineRule="auto"/>
        <w:jc w:val="both"/>
        <w:rPr>
          <w:rFonts w:ascii="Times New Roman" w:eastAsiaTheme="minorEastAsia" w:hAnsi="Times New Roman"/>
          <w:kern w:val="0"/>
          <w:sz w:val="24"/>
          <w:szCs w:val="24"/>
          <w:lang w:eastAsia="pl-PL"/>
        </w:rPr>
      </w:pPr>
      <w:r>
        <w:rPr>
          <w:rFonts w:ascii="Times New Roman" w:eastAsiaTheme="minorEastAsia" w:hAnsi="Times New Roman"/>
          <w:kern w:val="0"/>
          <w:sz w:val="24"/>
          <w:szCs w:val="24"/>
          <w:lang w:eastAsia="pl-PL"/>
        </w:rPr>
        <w:lastRenderedPageBreak/>
        <w:t xml:space="preserve">Jednocześnie zgodnie z </w:t>
      </w:r>
      <w:r w:rsidR="00C44595">
        <w:rPr>
          <w:rFonts w:ascii="Times New Roman" w:eastAsiaTheme="minorEastAsia" w:hAnsi="Times New Roman"/>
          <w:kern w:val="0"/>
          <w:sz w:val="24"/>
          <w:szCs w:val="24"/>
          <w:lang w:eastAsia="pl-PL"/>
        </w:rPr>
        <w:t xml:space="preserve">propozycją MSZ </w:t>
      </w:r>
      <w:r w:rsidRPr="00620FE9">
        <w:rPr>
          <w:rFonts w:ascii="Times New Roman" w:eastAsiaTheme="minorEastAsia" w:hAnsi="Times New Roman"/>
          <w:kern w:val="0"/>
          <w:sz w:val="24"/>
          <w:szCs w:val="24"/>
          <w:lang w:eastAsia="pl-PL"/>
        </w:rPr>
        <w:t>doprecyzowa</w:t>
      </w:r>
      <w:r w:rsidR="00C44595">
        <w:rPr>
          <w:rFonts w:ascii="Times New Roman" w:eastAsiaTheme="minorEastAsia" w:hAnsi="Times New Roman"/>
          <w:kern w:val="0"/>
          <w:sz w:val="24"/>
          <w:szCs w:val="24"/>
          <w:lang w:eastAsia="pl-PL"/>
        </w:rPr>
        <w:t>no</w:t>
      </w:r>
      <w:r w:rsidRPr="00620FE9">
        <w:rPr>
          <w:rFonts w:ascii="Times New Roman" w:eastAsiaTheme="minorEastAsia" w:hAnsi="Times New Roman"/>
          <w:kern w:val="0"/>
          <w:sz w:val="24"/>
          <w:szCs w:val="24"/>
          <w:lang w:eastAsia="pl-PL"/>
        </w:rPr>
        <w:t xml:space="preserve"> okres przez jaki przechowywane będą </w:t>
      </w:r>
      <w:r w:rsidR="00C44595">
        <w:rPr>
          <w:rFonts w:ascii="Times New Roman" w:eastAsiaTheme="minorEastAsia" w:hAnsi="Times New Roman"/>
          <w:kern w:val="0"/>
          <w:sz w:val="24"/>
          <w:szCs w:val="24"/>
          <w:lang w:eastAsia="pl-PL"/>
        </w:rPr>
        <w:t xml:space="preserve">ww. </w:t>
      </w:r>
      <w:r w:rsidRPr="00620FE9">
        <w:rPr>
          <w:rFonts w:ascii="Times New Roman" w:eastAsiaTheme="minorEastAsia" w:hAnsi="Times New Roman"/>
          <w:kern w:val="0"/>
          <w:sz w:val="24"/>
          <w:szCs w:val="24"/>
          <w:lang w:eastAsia="pl-PL"/>
        </w:rPr>
        <w:t>nagrania</w:t>
      </w:r>
      <w:r w:rsidR="00C44595">
        <w:rPr>
          <w:rFonts w:ascii="Times New Roman" w:eastAsiaTheme="minorEastAsia" w:hAnsi="Times New Roman"/>
          <w:kern w:val="0"/>
          <w:sz w:val="24"/>
          <w:szCs w:val="24"/>
          <w:lang w:eastAsia="pl-PL"/>
        </w:rPr>
        <w:t xml:space="preserve"> – przez 5 lat od zakończenia kontroli</w:t>
      </w:r>
      <w:r w:rsidR="00E56657">
        <w:rPr>
          <w:rFonts w:ascii="Times New Roman" w:eastAsiaTheme="minorEastAsia" w:hAnsi="Times New Roman"/>
          <w:kern w:val="0"/>
          <w:sz w:val="24"/>
          <w:szCs w:val="24"/>
          <w:lang w:eastAsia="pl-PL"/>
        </w:rPr>
        <w:t xml:space="preserve"> – w kontekście zgodności z </w:t>
      </w:r>
      <w:r w:rsidR="00E56657" w:rsidRPr="00E56657">
        <w:rPr>
          <w:rFonts w:ascii="Times New Roman" w:eastAsiaTheme="minorEastAsia" w:hAnsi="Times New Roman"/>
          <w:kern w:val="0"/>
          <w:sz w:val="24"/>
          <w:szCs w:val="24"/>
          <w:lang w:eastAsia="pl-PL"/>
        </w:rPr>
        <w:t>art. 5 ust. 1 lit. f rozporządzenia 2016/679</w:t>
      </w:r>
      <w:r w:rsidR="00E56657">
        <w:rPr>
          <w:rFonts w:ascii="Times New Roman" w:eastAsiaTheme="minorEastAsia" w:hAnsi="Times New Roman"/>
          <w:kern w:val="0"/>
          <w:sz w:val="24"/>
          <w:szCs w:val="24"/>
          <w:lang w:eastAsia="pl-PL"/>
        </w:rPr>
        <w:t xml:space="preserve">. </w:t>
      </w:r>
    </w:p>
    <w:bookmarkEnd w:id="18"/>
    <w:bookmarkEnd w:id="19"/>
    <w:bookmarkEnd w:id="20"/>
    <w:p w14:paraId="3B85CF68" w14:textId="489C0C61" w:rsidR="00E56657" w:rsidRDefault="00E56657" w:rsidP="000C59BC">
      <w:pPr>
        <w:pStyle w:val="ZARTzmartartykuempunktem"/>
        <w:keepNext/>
        <w:spacing w:before="120" w:after="120"/>
        <w:ind w:left="0" w:firstLine="0"/>
        <w:rPr>
          <w:rFonts w:ascii="Times New Roman" w:hAnsi="Times New Roman" w:cs="Times New Roman"/>
          <w:szCs w:val="24"/>
        </w:rPr>
      </w:pPr>
      <w:r>
        <w:rPr>
          <w:rFonts w:ascii="Times New Roman" w:hAnsi="Times New Roman" w:cs="Times New Roman"/>
          <w:szCs w:val="24"/>
        </w:rPr>
        <w:t>Przepis precyzuje również miejsca przeprowadzania kontroli:</w:t>
      </w:r>
    </w:p>
    <w:p w14:paraId="42F26083" w14:textId="565E24CE" w:rsidR="00E56657" w:rsidRPr="001F1A7B" w:rsidRDefault="00E56657" w:rsidP="00DA27C4">
      <w:pPr>
        <w:pStyle w:val="ZARTzmartartykuempunktem"/>
        <w:numPr>
          <w:ilvl w:val="0"/>
          <w:numId w:val="28"/>
        </w:numPr>
      </w:pPr>
      <w:r>
        <w:t>k</w:t>
      </w:r>
      <w:r w:rsidRPr="001F1A7B">
        <w:t>ontrola dokumentów lub kontrola fizyczna pojazdu, przedmiotu wyposażenia lub części</w:t>
      </w:r>
      <w:r w:rsidR="00A826E1">
        <w:t xml:space="preserve"> </w:t>
      </w:r>
      <w:r w:rsidR="00CE4085">
        <w:rPr>
          <w:rFonts w:ascii="Times New Roman" w:hAnsi="Times New Roman"/>
          <w:szCs w:val="24"/>
        </w:rPr>
        <w:t>–</w:t>
      </w:r>
      <w:r w:rsidR="00A826E1">
        <w:t xml:space="preserve"> </w:t>
      </w:r>
      <w:r w:rsidRPr="001F1A7B">
        <w:t>siedz</w:t>
      </w:r>
      <w:r>
        <w:t>iba</w:t>
      </w:r>
      <w:r w:rsidRPr="001F1A7B">
        <w:t xml:space="preserve"> lub miejsc</w:t>
      </w:r>
      <w:r>
        <w:t>e</w:t>
      </w:r>
      <w:r w:rsidRPr="001F1A7B">
        <w:t xml:space="preserve"> prowadzenia działalności </w:t>
      </w:r>
      <w:r>
        <w:t xml:space="preserve">podmiotu, u którego przeprowadzana jest kontrola </w:t>
      </w:r>
      <w:r w:rsidRPr="001F1A7B">
        <w:t xml:space="preserve">lub </w:t>
      </w:r>
      <w:r>
        <w:t>siedziba</w:t>
      </w:r>
      <w:r w:rsidRPr="001F1A7B">
        <w:t xml:space="preserve"> Transportowego Dozoru Technicznego</w:t>
      </w:r>
      <w:r>
        <w:t>;</w:t>
      </w:r>
    </w:p>
    <w:p w14:paraId="676D5210" w14:textId="73BB62D7" w:rsidR="00E56657" w:rsidRPr="001F1A7B" w:rsidRDefault="00E56657" w:rsidP="00DA27C4">
      <w:pPr>
        <w:pStyle w:val="ZARTzmartartykuempunktem"/>
        <w:numPr>
          <w:ilvl w:val="0"/>
          <w:numId w:val="28"/>
        </w:numPr>
      </w:pPr>
      <w:r>
        <w:t>k</w:t>
      </w:r>
      <w:r w:rsidRPr="001F1A7B">
        <w:t>ontrola laboratoryjna pojazdu, przedmiotu wyposażenia lub części</w:t>
      </w:r>
      <w:r w:rsidR="00A826E1">
        <w:t xml:space="preserve"> -</w:t>
      </w:r>
      <w:r w:rsidR="00A826E1" w:rsidRPr="001F1A7B">
        <w:t xml:space="preserve"> </w:t>
      </w:r>
      <w:r w:rsidRPr="001F1A7B">
        <w:t>siedzib</w:t>
      </w:r>
      <w:r>
        <w:t>a</w:t>
      </w:r>
      <w:r w:rsidRPr="001F1A7B">
        <w:t xml:space="preserve"> lub miejsc</w:t>
      </w:r>
      <w:r>
        <w:t>e</w:t>
      </w:r>
      <w:r w:rsidRPr="001F1A7B">
        <w:t xml:space="preserve"> prowadzenia działalności podmiotu</w:t>
      </w:r>
      <w:r>
        <w:t>, u którego przeprowadzana jest kontrola</w:t>
      </w:r>
      <w:r w:rsidRPr="001F1A7B">
        <w:t>, laboratorium</w:t>
      </w:r>
      <w:r>
        <w:t xml:space="preserve"> badawcze opisane </w:t>
      </w:r>
      <w:r w:rsidRPr="001F1A7B">
        <w:t xml:space="preserve">w art. 68zi lub </w:t>
      </w:r>
      <w:r>
        <w:t>siedziba</w:t>
      </w:r>
      <w:r w:rsidRPr="001F1A7B">
        <w:t xml:space="preserve"> Transportowego Dozoru Technicznego.</w:t>
      </w:r>
    </w:p>
    <w:p w14:paraId="25025464" w14:textId="7F8BEA28" w:rsidR="00C44595" w:rsidRDefault="00C44595" w:rsidP="00C44595">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Art. 68zb </w:t>
      </w:r>
      <w:r w:rsidR="00E56657" w:rsidRPr="00C743C7">
        <w:rPr>
          <w:rFonts w:ascii="Times New Roman" w:hAnsi="Times New Roman" w:cs="Times New Roman"/>
          <w:b/>
          <w:szCs w:val="24"/>
        </w:rPr>
        <w:t>wskazuje, iż w</w:t>
      </w:r>
      <w:r w:rsidRPr="00C743C7">
        <w:rPr>
          <w:rFonts w:ascii="Times New Roman" w:hAnsi="Times New Roman" w:cs="Times New Roman"/>
          <w:b/>
          <w:szCs w:val="24"/>
        </w:rPr>
        <w:t xml:space="preserve"> imieniu Dyrektora TDT czynności kontrolne wykonują pracownicy TDT lub osoby upoważnione przez Dyrektora TDT do kontroli w jego imieniu na podstawie upoważnienia do przeprowadzania kontroli</w:t>
      </w:r>
      <w:r w:rsidRPr="000C59BC">
        <w:rPr>
          <w:rFonts w:ascii="Times New Roman" w:hAnsi="Times New Roman" w:cs="Times New Roman"/>
          <w:szCs w:val="24"/>
        </w:rPr>
        <w:t xml:space="preserve">. W kontroli może uczestniczyć upoważniony przedstawiciel właściwego organu nadzoru rynku państwa członkowskiego UE. </w:t>
      </w:r>
    </w:p>
    <w:p w14:paraId="75D895D6" w14:textId="77777777" w:rsidR="00E56657" w:rsidRDefault="00C44595" w:rsidP="00C44595">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Podstawą kontroli jest upoważnienie do przeprowadzenia kontroli lub do udziału w kontroli</w:t>
      </w:r>
      <w:r w:rsidR="00E56657">
        <w:rPr>
          <w:rFonts w:ascii="Times New Roman" w:hAnsi="Times New Roman" w:cs="Times New Roman"/>
          <w:szCs w:val="24"/>
        </w:rPr>
        <w:t xml:space="preserve"> ustawa wskazuje zakres danych, jakie powinny być zawarte w takim upoważnieniu</w:t>
      </w:r>
      <w:r w:rsidRPr="000C59BC">
        <w:rPr>
          <w:rFonts w:ascii="Times New Roman" w:hAnsi="Times New Roman" w:cs="Times New Roman"/>
          <w:szCs w:val="24"/>
        </w:rPr>
        <w:t xml:space="preserve">. </w:t>
      </w:r>
    </w:p>
    <w:p w14:paraId="656C4F73" w14:textId="217D75CB" w:rsidR="00C44595" w:rsidRDefault="00C44595" w:rsidP="00C44595">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Kontrolujący podlegają przepisom bezpieczeństwa i higieny pracy obowiązującym w miejscu przeprowadzania kontroli.</w:t>
      </w:r>
      <w:r w:rsidR="00E56657">
        <w:rPr>
          <w:rFonts w:ascii="Times New Roman" w:hAnsi="Times New Roman" w:cs="Times New Roman"/>
          <w:szCs w:val="24"/>
        </w:rPr>
        <w:t xml:space="preserve"> Nie mogą być przeszukiwani w oparciu o regulaminy wewnętrzne obowiązujące w miejscu przeprowadzania kontroli. </w:t>
      </w:r>
    </w:p>
    <w:p w14:paraId="725D3963" w14:textId="2AE51E89" w:rsidR="00EC3A65" w:rsidRDefault="00E56657" w:rsidP="00C44595">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Art. 68zc </w:t>
      </w:r>
      <w:r w:rsidR="00EC3A65" w:rsidRPr="00C743C7">
        <w:rPr>
          <w:rStyle w:val="Ppogrubienie"/>
          <w:rFonts w:ascii="Times New Roman" w:hAnsi="Times New Roman" w:cs="Times New Roman"/>
          <w:szCs w:val="24"/>
        </w:rPr>
        <w:t>reguluje kwestie przeprowadzania kontroli od strony formalnej</w:t>
      </w:r>
      <w:r w:rsidR="00EC3A65" w:rsidRPr="000C59BC">
        <w:rPr>
          <w:rStyle w:val="Ppogrubienie"/>
          <w:rFonts w:ascii="Times New Roman" w:hAnsi="Times New Roman" w:cs="Times New Roman"/>
          <w:b w:val="0"/>
          <w:szCs w:val="24"/>
        </w:rPr>
        <w:t xml:space="preserve"> – konieczność sporządzenia protokołu kontroli i zasady jego wystawienia, w tym informacje konieczne do ujęcia w protokole, procedurę złożenia zastrzeżeń do protokołu przez </w:t>
      </w:r>
      <w:r w:rsidR="00EC3A65" w:rsidRPr="000C59BC">
        <w:rPr>
          <w:rFonts w:ascii="Times New Roman" w:hAnsi="Times New Roman" w:cs="Times New Roman"/>
          <w:szCs w:val="24"/>
        </w:rPr>
        <w:t>podmiot gospodarczy oraz posiadacza pojazdu czy też przedmiotu wyposażenia lub części</w:t>
      </w:r>
      <w:r w:rsidR="00D95AE1">
        <w:rPr>
          <w:rFonts w:ascii="Times New Roman" w:hAnsi="Times New Roman" w:cs="Times New Roman"/>
          <w:szCs w:val="24"/>
        </w:rPr>
        <w:t xml:space="preserve"> niebędącego użytkownikiem końcowym, u którego jest przeprowadzana kontrola np. sklep</w:t>
      </w:r>
      <w:r w:rsidR="00EC3A65" w:rsidRPr="000C59BC">
        <w:rPr>
          <w:rFonts w:ascii="Times New Roman" w:hAnsi="Times New Roman" w:cs="Times New Roman"/>
          <w:szCs w:val="24"/>
        </w:rPr>
        <w:t xml:space="preserve">. </w:t>
      </w:r>
    </w:p>
    <w:p w14:paraId="11C908BD" w14:textId="6D29018D" w:rsidR="00EC3A65" w:rsidRDefault="00EC3A65" w:rsidP="00C44595">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W protokole kontroli w celu zapewnienia zgodności z art. 49 ust. 7 pkt 5 ustawy – Prawo przedsiębiorców, po ustaleniach z </w:t>
      </w:r>
      <w:proofErr w:type="spellStart"/>
      <w:r>
        <w:rPr>
          <w:rFonts w:ascii="Times New Roman" w:hAnsi="Times New Roman" w:cs="Times New Roman"/>
          <w:szCs w:val="24"/>
        </w:rPr>
        <w:t>MRiT</w:t>
      </w:r>
      <w:proofErr w:type="spellEnd"/>
      <w:r>
        <w:rPr>
          <w:rFonts w:ascii="Times New Roman" w:hAnsi="Times New Roman" w:cs="Times New Roman"/>
          <w:szCs w:val="24"/>
        </w:rPr>
        <w:t xml:space="preserve">, </w:t>
      </w:r>
      <w:r w:rsidR="00A826E1">
        <w:rPr>
          <w:rFonts w:ascii="Times New Roman" w:hAnsi="Times New Roman" w:cs="Times New Roman"/>
          <w:szCs w:val="24"/>
        </w:rPr>
        <w:t xml:space="preserve">poza </w:t>
      </w:r>
      <w:r>
        <w:rPr>
          <w:rFonts w:ascii="Times New Roman" w:hAnsi="Times New Roman" w:cs="Times New Roman"/>
          <w:szCs w:val="24"/>
        </w:rPr>
        <w:t>wskazanie</w:t>
      </w:r>
      <w:r w:rsidR="00A826E1">
        <w:rPr>
          <w:rFonts w:ascii="Times New Roman" w:hAnsi="Times New Roman" w:cs="Times New Roman"/>
          <w:szCs w:val="24"/>
        </w:rPr>
        <w:t>m</w:t>
      </w:r>
      <w:r>
        <w:rPr>
          <w:rFonts w:ascii="Times New Roman" w:hAnsi="Times New Roman" w:cs="Times New Roman"/>
          <w:szCs w:val="24"/>
        </w:rPr>
        <w:t xml:space="preserve"> miejsca kontroli konieczne </w:t>
      </w:r>
      <w:r w:rsidR="00A826E1">
        <w:rPr>
          <w:rFonts w:ascii="Times New Roman" w:hAnsi="Times New Roman" w:cs="Times New Roman"/>
          <w:szCs w:val="24"/>
        </w:rPr>
        <w:t xml:space="preserve">będzie również </w:t>
      </w:r>
      <w:r>
        <w:rPr>
          <w:rFonts w:ascii="Times New Roman" w:hAnsi="Times New Roman" w:cs="Times New Roman"/>
          <w:szCs w:val="24"/>
        </w:rPr>
        <w:t>określenie zakresu podmiotowego kontroli. Ponadto należy wskazać rodzaj kontroli: dokumentacji, fizyczna lub laboratoryjna</w:t>
      </w:r>
      <w:r w:rsidR="00A826E1">
        <w:rPr>
          <w:rFonts w:ascii="Times New Roman" w:hAnsi="Times New Roman" w:cs="Times New Roman"/>
          <w:szCs w:val="24"/>
        </w:rPr>
        <w:t>;</w:t>
      </w:r>
      <w:r>
        <w:rPr>
          <w:rFonts w:ascii="Times New Roman" w:hAnsi="Times New Roman" w:cs="Times New Roman"/>
          <w:szCs w:val="24"/>
        </w:rPr>
        <w:t xml:space="preserve"> formę kontroli: na miejscu, zdalna</w:t>
      </w:r>
      <w:r w:rsidR="00A826E1">
        <w:rPr>
          <w:rFonts w:ascii="Times New Roman" w:hAnsi="Times New Roman" w:cs="Times New Roman"/>
          <w:szCs w:val="24"/>
        </w:rPr>
        <w:t xml:space="preserve"> lub </w:t>
      </w:r>
      <w:r>
        <w:rPr>
          <w:rFonts w:ascii="Times New Roman" w:hAnsi="Times New Roman" w:cs="Times New Roman"/>
          <w:szCs w:val="24"/>
        </w:rPr>
        <w:t>zdalna pod ukrytą tożsamością</w:t>
      </w:r>
      <w:r w:rsidR="00A826E1">
        <w:rPr>
          <w:rFonts w:ascii="Times New Roman" w:hAnsi="Times New Roman" w:cs="Times New Roman"/>
          <w:szCs w:val="24"/>
        </w:rPr>
        <w:t xml:space="preserve">; </w:t>
      </w:r>
      <w:r>
        <w:rPr>
          <w:rFonts w:ascii="Times New Roman" w:hAnsi="Times New Roman" w:cs="Times New Roman"/>
          <w:szCs w:val="24"/>
        </w:rPr>
        <w:t>zakres kontroli</w:t>
      </w:r>
      <w:r w:rsidR="00A826E1">
        <w:rPr>
          <w:rFonts w:ascii="Times New Roman" w:hAnsi="Times New Roman" w:cs="Times New Roman"/>
          <w:szCs w:val="24"/>
        </w:rPr>
        <w:t xml:space="preserve"> czyli </w:t>
      </w:r>
      <w:r>
        <w:rPr>
          <w:rFonts w:ascii="Times New Roman" w:hAnsi="Times New Roman" w:cs="Times New Roman"/>
          <w:szCs w:val="24"/>
        </w:rPr>
        <w:t xml:space="preserve">jakie wymagania techniczne będą weryfikowane. </w:t>
      </w:r>
    </w:p>
    <w:p w14:paraId="1C4E1201" w14:textId="1108EBF9" w:rsidR="00EC3A65" w:rsidRDefault="00EC3A65" w:rsidP="00C44595">
      <w:pPr>
        <w:pStyle w:val="ZPKTzmpktartykuempunktem"/>
        <w:spacing w:before="120" w:after="120"/>
        <w:ind w:left="0" w:firstLine="0"/>
      </w:pPr>
      <w:r>
        <w:rPr>
          <w:rFonts w:ascii="Times New Roman" w:hAnsi="Times New Roman" w:cs="Times New Roman"/>
          <w:szCs w:val="24"/>
        </w:rPr>
        <w:lastRenderedPageBreak/>
        <w:t xml:space="preserve">Podpisany przez kontrolującego protokół kontroli </w:t>
      </w:r>
      <w:r w:rsidR="00B7779C">
        <w:rPr>
          <w:rFonts w:ascii="Times New Roman" w:hAnsi="Times New Roman" w:cs="Times New Roman"/>
          <w:szCs w:val="24"/>
        </w:rPr>
        <w:t xml:space="preserve">doręcza się podmiotowi gospodarczemu z załącznikami, bez załączników posiadaczowi </w:t>
      </w:r>
      <w:r w:rsidR="00B7779C" w:rsidRPr="001F1A7B">
        <w:t>pojazdu,</w:t>
      </w:r>
      <w:r w:rsidR="00B7779C">
        <w:t xml:space="preserve"> </w:t>
      </w:r>
      <w:r w:rsidR="00B7779C" w:rsidRPr="001F1A7B">
        <w:t xml:space="preserve"> przedmiotu wyposażenia lub części niebędącego użytkownikiem końcowym</w:t>
      </w:r>
      <w:r w:rsidR="00B7779C">
        <w:t>, u którego była kontrola</w:t>
      </w:r>
      <w:r w:rsidR="00B7779C" w:rsidRPr="001F1A7B">
        <w:t>, lub osobie przez niego upoważnionej</w:t>
      </w:r>
      <w:r w:rsidR="00B7779C">
        <w:t xml:space="preserve"> – nie jest potrzebne doręczanie temu podmiotowi załączników, gdyż w przypadku negatywnego wyniku kontroli nie jest wszczynane wobec niego postępowania administracyjne, w przeciwieństwie do podmiotu gospodarczego jak </w:t>
      </w:r>
      <w:r w:rsidR="003B579D">
        <w:t xml:space="preserve">np. </w:t>
      </w:r>
      <w:r w:rsidR="00B7779C">
        <w:t>producent</w:t>
      </w:r>
      <w:r w:rsidR="003B579D">
        <w:t xml:space="preserve">a </w:t>
      </w:r>
      <w:r w:rsidR="00B7779C">
        <w:t xml:space="preserve">pojazdu, wobec którego może nastąpić sytuacja wszczęcia postępowania. </w:t>
      </w:r>
    </w:p>
    <w:p w14:paraId="79A0700F" w14:textId="525175A3" w:rsidR="00D95AE1" w:rsidRPr="00D95AE1" w:rsidRDefault="00D95AE1" w:rsidP="00D95AE1">
      <w:pPr>
        <w:spacing w:after="0" w:line="360" w:lineRule="auto"/>
        <w:jc w:val="both"/>
        <w:rPr>
          <w:rFonts w:ascii="Times" w:eastAsiaTheme="minorEastAsia" w:hAnsi="Times" w:cs="Arial"/>
          <w:bCs/>
          <w:kern w:val="0"/>
          <w:sz w:val="24"/>
          <w:szCs w:val="20"/>
          <w:lang w:eastAsia="pl-PL"/>
        </w:rPr>
      </w:pPr>
      <w:r w:rsidRPr="00D95AE1">
        <w:rPr>
          <w:rFonts w:ascii="Times" w:eastAsiaTheme="minorEastAsia" w:hAnsi="Times" w:cs="Arial"/>
          <w:bCs/>
          <w:kern w:val="0"/>
          <w:sz w:val="24"/>
          <w:szCs w:val="20"/>
          <w:lang w:eastAsia="pl-PL"/>
        </w:rPr>
        <w:t xml:space="preserve">Art. 68zd </w:t>
      </w:r>
      <w:r w:rsidRPr="00C743C7">
        <w:rPr>
          <w:rFonts w:ascii="Times" w:eastAsiaTheme="minorEastAsia" w:hAnsi="Times" w:cs="Arial"/>
          <w:b/>
          <w:bCs/>
          <w:kern w:val="0"/>
          <w:sz w:val="24"/>
          <w:szCs w:val="20"/>
          <w:lang w:eastAsia="pl-PL"/>
        </w:rPr>
        <w:t>przewiduje możliwość zwrócenia się przez Dyrektora TDT do właściwego komendanta Policji o udzielenie pomocy</w:t>
      </w:r>
      <w:r w:rsidR="00A826E1" w:rsidRPr="00CE4085">
        <w:rPr>
          <w:rFonts w:ascii="Times" w:eastAsiaTheme="minorEastAsia" w:hAnsi="Times" w:cs="Arial"/>
          <w:bCs/>
          <w:kern w:val="0"/>
          <w:sz w:val="24"/>
          <w:szCs w:val="20"/>
          <w:lang w:eastAsia="pl-PL"/>
        </w:rPr>
        <w:t>,</w:t>
      </w:r>
      <w:r w:rsidRPr="00D95AE1">
        <w:rPr>
          <w:rFonts w:ascii="Times" w:eastAsiaTheme="minorEastAsia" w:hAnsi="Times" w:cs="Arial"/>
          <w:bCs/>
          <w:kern w:val="0"/>
          <w:sz w:val="24"/>
          <w:szCs w:val="20"/>
          <w:lang w:eastAsia="pl-PL"/>
        </w:rPr>
        <w:t xml:space="preserve"> jeżeli istnieje uzasadnione przypuszczenie, że w toku kontroli Dyrektor TDT jako organ nadzoru rynku natrafi na opór, który utrudni lub uniemożliwi mu wykonywanie kontroli.</w:t>
      </w:r>
      <w:r>
        <w:rPr>
          <w:rFonts w:ascii="Times" w:eastAsiaTheme="minorEastAsia" w:hAnsi="Times" w:cs="Arial"/>
          <w:bCs/>
          <w:kern w:val="0"/>
          <w:sz w:val="24"/>
          <w:szCs w:val="20"/>
          <w:lang w:eastAsia="pl-PL"/>
        </w:rPr>
        <w:t xml:space="preserve"> Analogiczne rozwiązania są zaproponowane w projekcie </w:t>
      </w:r>
      <w:proofErr w:type="spellStart"/>
      <w:r>
        <w:rPr>
          <w:rFonts w:ascii="Times" w:eastAsiaTheme="minorEastAsia" w:hAnsi="Times" w:cs="Arial"/>
          <w:bCs/>
          <w:kern w:val="0"/>
          <w:sz w:val="24"/>
          <w:szCs w:val="20"/>
          <w:lang w:eastAsia="pl-PL"/>
        </w:rPr>
        <w:t>MRiT</w:t>
      </w:r>
      <w:proofErr w:type="spellEnd"/>
      <w:r>
        <w:rPr>
          <w:rFonts w:ascii="Times" w:eastAsiaTheme="minorEastAsia" w:hAnsi="Times" w:cs="Arial"/>
          <w:bCs/>
          <w:kern w:val="0"/>
          <w:sz w:val="24"/>
          <w:szCs w:val="20"/>
          <w:lang w:eastAsia="pl-PL"/>
        </w:rPr>
        <w:t xml:space="preserve"> – UC45, czy też w aktualnie obowiązującym </w:t>
      </w:r>
      <w:r w:rsidR="00664AD0">
        <w:rPr>
          <w:rFonts w:ascii="Times" w:eastAsiaTheme="minorEastAsia" w:hAnsi="Times" w:cs="Arial"/>
          <w:bCs/>
          <w:kern w:val="0"/>
          <w:sz w:val="24"/>
          <w:szCs w:val="20"/>
          <w:lang w:eastAsia="pl-PL"/>
        </w:rPr>
        <w:t xml:space="preserve">art. 19 ustawy z dnia 15 grudnia 2000 r. o Inspekcji Handlowej (Dz. U. z 2026 r. poz. 656). </w:t>
      </w:r>
    </w:p>
    <w:p w14:paraId="77A13DF4" w14:textId="77777777" w:rsidR="00BC3008" w:rsidRPr="00C743C7" w:rsidRDefault="00BC3008" w:rsidP="00BC3008">
      <w:pPr>
        <w:pStyle w:val="ZPKTzmpktartykuempunktem"/>
        <w:spacing w:before="120" w:after="120"/>
        <w:ind w:left="0" w:firstLine="0"/>
        <w:rPr>
          <w:rFonts w:ascii="Times New Roman" w:hAnsi="Times New Roman" w:cs="Times New Roman"/>
          <w:b/>
          <w:szCs w:val="24"/>
        </w:rPr>
      </w:pPr>
      <w:r>
        <w:rPr>
          <w:rFonts w:ascii="Times New Roman" w:hAnsi="Times New Roman" w:cs="Times New Roman"/>
          <w:szCs w:val="24"/>
        </w:rPr>
        <w:t xml:space="preserve">Art. 68ze </w:t>
      </w:r>
      <w:r w:rsidRPr="00C743C7">
        <w:rPr>
          <w:rFonts w:ascii="Times New Roman" w:hAnsi="Times New Roman" w:cs="Times New Roman"/>
          <w:b/>
          <w:szCs w:val="24"/>
        </w:rPr>
        <w:t xml:space="preserve">dotyczy badań pojazdów, przedmiotów wyposażenia lub części przeprowadzanych w ramach kontroli laboratoryjnej przez Dyrektora TDT jako organ nadzoru rynku lub laboratorium wskazanemu w art. 68zi na podstawie zlecenia Dyrektora TDT. </w:t>
      </w:r>
    </w:p>
    <w:p w14:paraId="43997F10" w14:textId="280A8A99" w:rsidR="00025DA4" w:rsidRDefault="00BC3008" w:rsidP="00BC3008">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Badania są przeprowadzane pod kątem </w:t>
      </w:r>
      <w:r w:rsidR="00A14B29" w:rsidRPr="000C59BC">
        <w:rPr>
          <w:rFonts w:ascii="Times New Roman" w:hAnsi="Times New Roman" w:cs="Times New Roman"/>
          <w:szCs w:val="24"/>
        </w:rPr>
        <w:t>spełni</w:t>
      </w:r>
      <w:r>
        <w:rPr>
          <w:rFonts w:ascii="Times New Roman" w:hAnsi="Times New Roman" w:cs="Times New Roman"/>
          <w:szCs w:val="24"/>
        </w:rPr>
        <w:t>ania</w:t>
      </w:r>
      <w:r w:rsidR="00A14B29" w:rsidRPr="000C59BC">
        <w:rPr>
          <w:rFonts w:ascii="Times New Roman" w:hAnsi="Times New Roman" w:cs="Times New Roman"/>
          <w:szCs w:val="24"/>
        </w:rPr>
        <w:t xml:space="preserve"> wymagań </w:t>
      </w:r>
      <w:r>
        <w:rPr>
          <w:rFonts w:ascii="Times New Roman" w:hAnsi="Times New Roman" w:cs="Times New Roman"/>
          <w:szCs w:val="24"/>
        </w:rPr>
        <w:t xml:space="preserve">technicznych </w:t>
      </w:r>
      <w:r w:rsidR="00A14B29" w:rsidRPr="000C59BC">
        <w:rPr>
          <w:rFonts w:ascii="Times New Roman" w:hAnsi="Times New Roman" w:cs="Times New Roman"/>
          <w:szCs w:val="24"/>
        </w:rPr>
        <w:t xml:space="preserve">lub </w:t>
      </w:r>
      <w:r w:rsidR="00025DA4">
        <w:rPr>
          <w:rFonts w:ascii="Times New Roman" w:hAnsi="Times New Roman" w:cs="Times New Roman"/>
          <w:szCs w:val="24"/>
        </w:rPr>
        <w:t>nie</w:t>
      </w:r>
      <w:r w:rsidR="00A14B29" w:rsidRPr="000C59BC">
        <w:rPr>
          <w:rFonts w:ascii="Times New Roman" w:hAnsi="Times New Roman" w:cs="Times New Roman"/>
          <w:szCs w:val="24"/>
        </w:rPr>
        <w:t xml:space="preserve">stwarzania </w:t>
      </w:r>
      <w:r>
        <w:rPr>
          <w:rFonts w:ascii="Times New Roman" w:hAnsi="Times New Roman" w:cs="Times New Roman"/>
          <w:szCs w:val="24"/>
        </w:rPr>
        <w:t xml:space="preserve">poważnego </w:t>
      </w:r>
      <w:r w:rsidR="00A14B29" w:rsidRPr="000C59BC">
        <w:rPr>
          <w:rFonts w:ascii="Times New Roman" w:hAnsi="Times New Roman" w:cs="Times New Roman"/>
          <w:szCs w:val="24"/>
        </w:rPr>
        <w:t>ryzyka. W celu poddania pojazdu, przedmiotu wyposażenia lub części badaniom</w:t>
      </w:r>
      <w:r w:rsidR="00025DA4">
        <w:rPr>
          <w:rFonts w:ascii="Times New Roman" w:hAnsi="Times New Roman" w:cs="Times New Roman"/>
          <w:szCs w:val="24"/>
        </w:rPr>
        <w:t xml:space="preserve"> w ramach kontroli laboratoryjnej</w:t>
      </w:r>
      <w:r w:rsidR="00A14B29" w:rsidRPr="000C59BC">
        <w:rPr>
          <w:rFonts w:ascii="Times New Roman" w:hAnsi="Times New Roman" w:cs="Times New Roman"/>
          <w:szCs w:val="24"/>
        </w:rPr>
        <w:t xml:space="preserve">, Dyrektor TDT jako organ nadzoru rynku pobiera nieodpłatnie pojazdy, przedmioty wyposażenia lub części w </w:t>
      </w:r>
      <w:r w:rsidR="00025DA4">
        <w:rPr>
          <w:rFonts w:ascii="Times New Roman" w:hAnsi="Times New Roman" w:cs="Times New Roman"/>
          <w:szCs w:val="24"/>
        </w:rPr>
        <w:t>liczbie</w:t>
      </w:r>
      <w:r w:rsidR="00A14B29" w:rsidRPr="000C59BC">
        <w:rPr>
          <w:rFonts w:ascii="Times New Roman" w:hAnsi="Times New Roman" w:cs="Times New Roman"/>
          <w:szCs w:val="24"/>
        </w:rPr>
        <w:t xml:space="preserve"> niezbędn</w:t>
      </w:r>
      <w:r w:rsidR="00025DA4">
        <w:rPr>
          <w:rFonts w:ascii="Times New Roman" w:hAnsi="Times New Roman" w:cs="Times New Roman"/>
          <w:szCs w:val="24"/>
        </w:rPr>
        <w:t>ej</w:t>
      </w:r>
      <w:r w:rsidR="00A14B29" w:rsidRPr="000C59BC">
        <w:rPr>
          <w:rFonts w:ascii="Times New Roman" w:hAnsi="Times New Roman" w:cs="Times New Roman"/>
          <w:szCs w:val="24"/>
        </w:rPr>
        <w:t xml:space="preserve"> do przeprowadzenia badań </w:t>
      </w:r>
      <w:r w:rsidR="00025DA4">
        <w:rPr>
          <w:rFonts w:ascii="Times New Roman" w:hAnsi="Times New Roman" w:cs="Times New Roman"/>
          <w:szCs w:val="24"/>
        </w:rPr>
        <w:t xml:space="preserve">– w zależności od przedmiotu badania oraz wymagań technicznych. </w:t>
      </w:r>
      <w:r w:rsidR="00401A00">
        <w:rPr>
          <w:rFonts w:ascii="Times New Roman" w:hAnsi="Times New Roman" w:cs="Times New Roman"/>
          <w:szCs w:val="24"/>
        </w:rPr>
        <w:t xml:space="preserve">W przypadku produktów oferowanych na odległość, Dyrektor TDT może dokonać ich zakupu, również </w:t>
      </w:r>
      <w:r w:rsidR="00401A00" w:rsidRPr="000C59BC">
        <w:rPr>
          <w:rFonts w:ascii="Times New Roman" w:hAnsi="Times New Roman" w:cs="Times New Roman"/>
          <w:szCs w:val="24"/>
        </w:rPr>
        <w:t xml:space="preserve">w </w:t>
      </w:r>
      <w:r w:rsidR="00401A00">
        <w:rPr>
          <w:rFonts w:ascii="Times New Roman" w:hAnsi="Times New Roman" w:cs="Times New Roman"/>
          <w:szCs w:val="24"/>
        </w:rPr>
        <w:t>liczbie</w:t>
      </w:r>
      <w:r w:rsidR="00401A00" w:rsidRPr="000C59BC">
        <w:rPr>
          <w:rFonts w:ascii="Times New Roman" w:hAnsi="Times New Roman" w:cs="Times New Roman"/>
          <w:szCs w:val="24"/>
        </w:rPr>
        <w:t xml:space="preserve"> niezbędn</w:t>
      </w:r>
      <w:r w:rsidR="00401A00">
        <w:rPr>
          <w:rFonts w:ascii="Times New Roman" w:hAnsi="Times New Roman" w:cs="Times New Roman"/>
          <w:szCs w:val="24"/>
        </w:rPr>
        <w:t>ej</w:t>
      </w:r>
      <w:r w:rsidR="00401A00" w:rsidRPr="000C59BC">
        <w:rPr>
          <w:rFonts w:ascii="Times New Roman" w:hAnsi="Times New Roman" w:cs="Times New Roman"/>
          <w:szCs w:val="24"/>
        </w:rPr>
        <w:t xml:space="preserve"> do przeprowadzenia badań</w:t>
      </w:r>
      <w:r w:rsidR="00401A00">
        <w:rPr>
          <w:rFonts w:ascii="Times New Roman" w:hAnsi="Times New Roman" w:cs="Times New Roman"/>
          <w:szCs w:val="24"/>
        </w:rPr>
        <w:t xml:space="preserve">, w tym pod ukrytą tożsamością (art. 68zg). </w:t>
      </w:r>
    </w:p>
    <w:p w14:paraId="29FC53C7" w14:textId="3C9FE7CC" w:rsidR="00025DA4" w:rsidRPr="00025DA4" w:rsidRDefault="009472ED" w:rsidP="009472ED">
      <w:pPr>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N</w:t>
      </w:r>
      <w:r w:rsidR="00025DA4" w:rsidRPr="00025DA4">
        <w:rPr>
          <w:rFonts w:ascii="Times New Roman" w:eastAsiaTheme="minorEastAsia" w:hAnsi="Times New Roman"/>
          <w:bCs/>
          <w:kern w:val="0"/>
          <w:sz w:val="24"/>
          <w:szCs w:val="24"/>
          <w:lang w:eastAsia="pl-PL"/>
        </w:rPr>
        <w:t xml:space="preserve">ależy zauważyć, że celem projektowanego przepisu w zakresie nadzoru rynku jest zapewnienie, aby działania i środki podejmowane przez organ nadzoru rynku gwarantowały, aby pojazdy, przedmioty wyposażenia oraz części </w:t>
      </w:r>
      <w:r>
        <w:rPr>
          <w:rFonts w:ascii="Times New Roman" w:eastAsiaTheme="minorEastAsia" w:hAnsi="Times New Roman"/>
          <w:bCs/>
          <w:kern w:val="0"/>
          <w:sz w:val="24"/>
          <w:szCs w:val="24"/>
          <w:lang w:eastAsia="pl-PL"/>
        </w:rPr>
        <w:t>wprowadzane do obrotu</w:t>
      </w:r>
      <w:r w:rsidR="00025DA4" w:rsidRPr="00025DA4">
        <w:rPr>
          <w:rFonts w:ascii="Times New Roman" w:eastAsiaTheme="minorEastAsia" w:hAnsi="Times New Roman"/>
          <w:bCs/>
          <w:kern w:val="0"/>
          <w:sz w:val="24"/>
          <w:szCs w:val="24"/>
          <w:lang w:eastAsia="pl-PL"/>
        </w:rPr>
        <w:t xml:space="preserve"> spełniały wymogi określone w odpowiednim unijnym prawodawstwie </w:t>
      </w:r>
      <w:proofErr w:type="spellStart"/>
      <w:r w:rsidR="00025DA4" w:rsidRPr="00025DA4">
        <w:rPr>
          <w:rFonts w:ascii="Times New Roman" w:eastAsiaTheme="minorEastAsia" w:hAnsi="Times New Roman"/>
          <w:bCs/>
          <w:kern w:val="0"/>
          <w:sz w:val="24"/>
          <w:szCs w:val="24"/>
          <w:lang w:eastAsia="pl-PL"/>
        </w:rPr>
        <w:t>harmonizacyjnym</w:t>
      </w:r>
      <w:proofErr w:type="spellEnd"/>
      <w:r w:rsidR="00025DA4" w:rsidRPr="00025DA4">
        <w:rPr>
          <w:rFonts w:ascii="Times New Roman" w:eastAsiaTheme="minorEastAsia" w:hAnsi="Times New Roman"/>
          <w:bCs/>
          <w:kern w:val="0"/>
          <w:sz w:val="24"/>
          <w:szCs w:val="24"/>
          <w:lang w:eastAsia="pl-PL"/>
        </w:rPr>
        <w:t xml:space="preserve"> oraz nie zagrażały zdrowiu, bezpieczeństwu, środowisku ani żadnemu innemu aspektowi ochrony interesu publicznego, w szczególności takiemu jak bezpieczeństwo ruchu drogowego.</w:t>
      </w:r>
      <w:r>
        <w:rPr>
          <w:rFonts w:ascii="Times New Roman" w:eastAsiaTheme="minorEastAsia" w:hAnsi="Times New Roman"/>
          <w:bCs/>
          <w:kern w:val="0"/>
          <w:sz w:val="24"/>
          <w:szCs w:val="24"/>
          <w:lang w:eastAsia="pl-PL"/>
        </w:rPr>
        <w:t xml:space="preserve"> </w:t>
      </w:r>
      <w:r w:rsidR="00025DA4" w:rsidRPr="00025DA4">
        <w:rPr>
          <w:rFonts w:ascii="Times New Roman" w:eastAsiaTheme="minorEastAsia" w:hAnsi="Times New Roman"/>
          <w:bCs/>
          <w:kern w:val="0"/>
          <w:sz w:val="24"/>
          <w:szCs w:val="24"/>
          <w:lang w:eastAsia="pl-PL"/>
        </w:rPr>
        <w:t>Nieodpłatne pobranie próbek do badań przez organ nadzoru rynku jest działaniem wykonywanym na podstawie i w celu realizacji tych przepisów. Działanie to opiera się na następujących zasadach:</w:t>
      </w:r>
    </w:p>
    <w:p w14:paraId="3AB17342" w14:textId="430C3B10" w:rsidR="00025DA4" w:rsidRPr="00025DA4" w:rsidRDefault="009472ED" w:rsidP="00DA27C4">
      <w:pPr>
        <w:pStyle w:val="Akapitzlist"/>
        <w:numPr>
          <w:ilvl w:val="0"/>
          <w:numId w:val="29"/>
        </w:numPr>
        <w:suppressAutoHyphens w:val="0"/>
        <w:autoSpaceDN/>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lastRenderedPageBreak/>
        <w:t>p</w:t>
      </w:r>
      <w:r w:rsidR="00025DA4" w:rsidRPr="00025DA4">
        <w:rPr>
          <w:rFonts w:ascii="Times New Roman" w:eastAsiaTheme="minorEastAsia" w:hAnsi="Times New Roman"/>
          <w:bCs/>
          <w:kern w:val="0"/>
          <w:sz w:val="24"/>
          <w:szCs w:val="24"/>
          <w:lang w:eastAsia="pl-PL"/>
        </w:rPr>
        <w:t>odstawa w prawie unijnym. Uprawnienie organu nadzoru rynku do pobierania próbek (często bezpłatnie) wynika bezpośrednio z unijnych aktów prawnych, takich jak rozporządzenie 2019/1020 w sprawie nadzoru rynku i zgodności produktów. Zgodnie z jego przepisami, organy nadzoru ryku muszą mieć możliwość wejścia do obiektów i pobrania próbek produktów w celu weryfikacji ich zgodności z wymaganiami.</w:t>
      </w:r>
    </w:p>
    <w:p w14:paraId="449F8DCF" w14:textId="592D7415" w:rsidR="00025DA4" w:rsidRPr="00025DA4" w:rsidRDefault="009472ED" w:rsidP="00DA27C4">
      <w:pPr>
        <w:pStyle w:val="Akapitzlist"/>
        <w:numPr>
          <w:ilvl w:val="0"/>
          <w:numId w:val="29"/>
        </w:numPr>
        <w:suppressAutoHyphens w:val="0"/>
        <w:autoSpaceDN/>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o</w:t>
      </w:r>
      <w:r w:rsidR="00025DA4" w:rsidRPr="00025DA4">
        <w:rPr>
          <w:rFonts w:ascii="Times New Roman" w:eastAsiaTheme="minorEastAsia" w:hAnsi="Times New Roman"/>
          <w:bCs/>
          <w:kern w:val="0"/>
          <w:sz w:val="24"/>
          <w:szCs w:val="24"/>
          <w:lang w:eastAsia="pl-PL"/>
        </w:rPr>
        <w:t xml:space="preserve">chrona interesu publicznego. Takie działanie jest uznawane za proporcjonalny środek służący ochronie zdrowia, </w:t>
      </w:r>
      <w:r w:rsidR="00A826E1" w:rsidRPr="00025DA4">
        <w:rPr>
          <w:rFonts w:ascii="Times New Roman" w:eastAsiaTheme="minorEastAsia" w:hAnsi="Times New Roman"/>
          <w:bCs/>
          <w:kern w:val="0"/>
          <w:sz w:val="24"/>
          <w:szCs w:val="24"/>
          <w:lang w:eastAsia="pl-PL"/>
        </w:rPr>
        <w:t>bezpieczeństw</w:t>
      </w:r>
      <w:r w:rsidR="00A826E1">
        <w:rPr>
          <w:rFonts w:ascii="Times New Roman" w:eastAsiaTheme="minorEastAsia" w:hAnsi="Times New Roman"/>
          <w:bCs/>
          <w:kern w:val="0"/>
          <w:sz w:val="24"/>
          <w:szCs w:val="24"/>
          <w:lang w:eastAsia="pl-PL"/>
        </w:rPr>
        <w:t>u</w:t>
      </w:r>
      <w:r w:rsidR="00A826E1" w:rsidRPr="00025DA4">
        <w:rPr>
          <w:rFonts w:ascii="Times New Roman" w:eastAsiaTheme="minorEastAsia" w:hAnsi="Times New Roman"/>
          <w:bCs/>
          <w:kern w:val="0"/>
          <w:sz w:val="24"/>
          <w:szCs w:val="24"/>
          <w:lang w:eastAsia="pl-PL"/>
        </w:rPr>
        <w:t xml:space="preserve"> </w:t>
      </w:r>
      <w:r w:rsidR="00025DA4" w:rsidRPr="00025DA4">
        <w:rPr>
          <w:rFonts w:ascii="Times New Roman" w:eastAsiaTheme="minorEastAsia" w:hAnsi="Times New Roman"/>
          <w:bCs/>
          <w:kern w:val="0"/>
          <w:sz w:val="24"/>
          <w:szCs w:val="24"/>
          <w:lang w:eastAsia="pl-PL"/>
        </w:rPr>
        <w:t>użytkowników końcowych oraz środowiska, co jest zgodne z celami TFUE (m.in. art. 36 TFUE, które pozwala na ograniczenia swobodnego przepływu towarów uzasadnione ochroną zdrowia i bezpieczeństwa).</w:t>
      </w:r>
    </w:p>
    <w:p w14:paraId="5A12C4DA" w14:textId="5F43EF9A" w:rsidR="00025DA4" w:rsidRPr="00025DA4" w:rsidRDefault="009472ED" w:rsidP="00DA27C4">
      <w:pPr>
        <w:pStyle w:val="Akapitzlist"/>
        <w:numPr>
          <w:ilvl w:val="0"/>
          <w:numId w:val="29"/>
        </w:numPr>
        <w:suppressAutoHyphens w:val="0"/>
        <w:autoSpaceDN/>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c</w:t>
      </w:r>
      <w:r w:rsidR="00025DA4" w:rsidRPr="00025DA4">
        <w:rPr>
          <w:rFonts w:ascii="Times New Roman" w:eastAsiaTheme="minorEastAsia" w:hAnsi="Times New Roman"/>
          <w:bCs/>
          <w:kern w:val="0"/>
          <w:sz w:val="24"/>
          <w:szCs w:val="24"/>
          <w:lang w:eastAsia="pl-PL"/>
        </w:rPr>
        <w:t>harakter nieodpłatny. Choć pobranie jest nieodpłatne, projektowany przepis przewiduje mechanizmy ochronne dla podmiotów gospodarczych w postaci zwrotu próbki, niezależnie od tego czy badania wykażą niezgodności.</w:t>
      </w:r>
    </w:p>
    <w:p w14:paraId="5190C344" w14:textId="6924B807" w:rsidR="00025DA4" w:rsidRPr="00025DA4" w:rsidRDefault="009472ED" w:rsidP="00DA27C4">
      <w:pPr>
        <w:pStyle w:val="Akapitzlist"/>
        <w:numPr>
          <w:ilvl w:val="0"/>
          <w:numId w:val="29"/>
        </w:numPr>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z</w:t>
      </w:r>
      <w:r w:rsidR="00025DA4" w:rsidRPr="00025DA4">
        <w:rPr>
          <w:rFonts w:ascii="Times New Roman" w:eastAsiaTheme="minorEastAsia" w:hAnsi="Times New Roman"/>
          <w:bCs/>
          <w:kern w:val="0"/>
          <w:sz w:val="24"/>
          <w:szCs w:val="24"/>
          <w:lang w:eastAsia="pl-PL"/>
        </w:rPr>
        <w:t xml:space="preserve"> uwagi na szczególne zagrożenia i konsekwencje dla użytkowników końcowych</w:t>
      </w:r>
      <w:r w:rsidR="00A826E1">
        <w:rPr>
          <w:rFonts w:ascii="Times New Roman" w:eastAsiaTheme="minorEastAsia" w:hAnsi="Times New Roman"/>
          <w:bCs/>
          <w:kern w:val="0"/>
          <w:sz w:val="24"/>
          <w:szCs w:val="24"/>
          <w:lang w:eastAsia="pl-PL"/>
        </w:rPr>
        <w:t>,</w:t>
      </w:r>
      <w:r w:rsidR="00025DA4" w:rsidRPr="00025DA4">
        <w:rPr>
          <w:rFonts w:ascii="Times New Roman" w:eastAsiaTheme="minorEastAsia" w:hAnsi="Times New Roman"/>
          <w:bCs/>
          <w:kern w:val="0"/>
          <w:sz w:val="24"/>
          <w:szCs w:val="24"/>
          <w:lang w:eastAsia="pl-PL"/>
        </w:rPr>
        <w:t xml:space="preserve"> jak i postronnych</w:t>
      </w:r>
      <w:r w:rsidR="00A826E1">
        <w:rPr>
          <w:rFonts w:ascii="Times New Roman" w:eastAsiaTheme="minorEastAsia" w:hAnsi="Times New Roman"/>
          <w:bCs/>
          <w:kern w:val="0"/>
          <w:sz w:val="24"/>
          <w:szCs w:val="24"/>
          <w:lang w:eastAsia="pl-PL"/>
        </w:rPr>
        <w:t>,</w:t>
      </w:r>
      <w:r w:rsidR="00025DA4" w:rsidRPr="00025DA4">
        <w:rPr>
          <w:rFonts w:ascii="Times New Roman" w:eastAsiaTheme="minorEastAsia" w:hAnsi="Times New Roman"/>
          <w:bCs/>
          <w:kern w:val="0"/>
          <w:sz w:val="24"/>
          <w:szCs w:val="24"/>
          <w:lang w:eastAsia="pl-PL"/>
        </w:rPr>
        <w:t xml:space="preserve"> dostęp do rynku pojazdów silnikowych jest regulowany zarówno na poziomie UE, jak i krajowym poprzez postawione w rozporządzeniach 167/2013, 168/2013 oraz 2018/858 wymagania podmiotom gospodarczym dotyczące obowiązku spełnienia określonych procedur homologacyjnych potwierdzających zgodność wprowadzanych na rynek pojazdów, przedmiotów wyposażenia oraz części. Wskazane wyżej przepisy UE nie zabraniają zastosowania rozwiązania w zakresie nieodpłatnego pozyskiwania próbek do badań przez organy nadzoru rynku. </w:t>
      </w:r>
    </w:p>
    <w:p w14:paraId="772D5EAA" w14:textId="72347AB6" w:rsidR="001500FC" w:rsidRDefault="009472ED" w:rsidP="00DA27C4">
      <w:pPr>
        <w:pStyle w:val="Akapitzlist"/>
        <w:numPr>
          <w:ilvl w:val="0"/>
          <w:numId w:val="29"/>
        </w:numPr>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p</w:t>
      </w:r>
      <w:r w:rsidR="00025DA4" w:rsidRPr="00025DA4">
        <w:rPr>
          <w:rFonts w:ascii="Times New Roman" w:eastAsiaTheme="minorEastAsia" w:hAnsi="Times New Roman"/>
          <w:bCs/>
          <w:kern w:val="0"/>
          <w:sz w:val="24"/>
          <w:szCs w:val="24"/>
          <w:lang w:eastAsia="pl-PL"/>
        </w:rPr>
        <w:t xml:space="preserve">roponowane rozwiązanie tożsame jest z rozwiązaniem zawartym w art. 72 ust. 2 i 3 </w:t>
      </w:r>
      <w:r w:rsidR="001F756D" w:rsidRPr="00025DA4">
        <w:rPr>
          <w:rFonts w:ascii="Times New Roman" w:eastAsiaTheme="minorEastAsia" w:hAnsi="Times New Roman"/>
          <w:bCs/>
          <w:kern w:val="0"/>
          <w:sz w:val="24"/>
          <w:szCs w:val="24"/>
          <w:lang w:eastAsia="pl-PL"/>
        </w:rPr>
        <w:t xml:space="preserve">ustawy </w:t>
      </w:r>
      <w:r w:rsidR="001F756D">
        <w:rPr>
          <w:rFonts w:ascii="Times New Roman" w:eastAsiaTheme="minorEastAsia" w:hAnsi="Times New Roman"/>
          <w:bCs/>
          <w:kern w:val="0"/>
          <w:sz w:val="24"/>
          <w:szCs w:val="24"/>
          <w:lang w:eastAsia="pl-PL"/>
        </w:rPr>
        <w:t xml:space="preserve">z dnia 13 kwietnia 2016 r. </w:t>
      </w:r>
      <w:r w:rsidR="001F756D" w:rsidRPr="00025DA4">
        <w:rPr>
          <w:rFonts w:ascii="Times New Roman" w:eastAsiaTheme="minorEastAsia" w:hAnsi="Times New Roman"/>
          <w:bCs/>
          <w:kern w:val="0"/>
          <w:sz w:val="24"/>
          <w:szCs w:val="24"/>
          <w:lang w:eastAsia="pl-PL"/>
        </w:rPr>
        <w:t>o systemach oceny zgodności i nadzorze rynku (Dz. U. 2025 r. poz. 568)</w:t>
      </w:r>
      <w:r w:rsidR="001F756D">
        <w:rPr>
          <w:rFonts w:ascii="Times New Roman" w:eastAsiaTheme="minorEastAsia" w:hAnsi="Times New Roman"/>
          <w:bCs/>
          <w:kern w:val="0"/>
          <w:sz w:val="24"/>
          <w:szCs w:val="24"/>
          <w:lang w:eastAsia="pl-PL"/>
        </w:rPr>
        <w:t xml:space="preserve"> </w:t>
      </w:r>
      <w:r w:rsidR="00025DA4" w:rsidRPr="00025DA4">
        <w:rPr>
          <w:rFonts w:ascii="Times New Roman" w:eastAsiaTheme="minorEastAsia" w:hAnsi="Times New Roman"/>
          <w:bCs/>
          <w:kern w:val="0"/>
          <w:sz w:val="24"/>
          <w:szCs w:val="24"/>
          <w:lang w:eastAsia="pl-PL"/>
        </w:rPr>
        <w:t>i stosowanym od wielu lat przez organy nadzoru rynku, o których mowa w art. 58</w:t>
      </w:r>
      <w:r w:rsidR="001F756D">
        <w:rPr>
          <w:rFonts w:ascii="Times New Roman" w:eastAsiaTheme="minorEastAsia" w:hAnsi="Times New Roman"/>
          <w:bCs/>
          <w:kern w:val="0"/>
          <w:sz w:val="24"/>
          <w:szCs w:val="24"/>
          <w:lang w:eastAsia="pl-PL"/>
        </w:rPr>
        <w:t xml:space="preserve"> tej ustawy. </w:t>
      </w:r>
      <w:r w:rsidR="00025DA4" w:rsidRPr="00025DA4">
        <w:rPr>
          <w:rFonts w:ascii="Times New Roman" w:eastAsiaTheme="minorEastAsia" w:hAnsi="Times New Roman"/>
          <w:bCs/>
          <w:kern w:val="0"/>
          <w:sz w:val="24"/>
          <w:szCs w:val="24"/>
          <w:lang w:eastAsia="pl-PL"/>
        </w:rPr>
        <w:t xml:space="preserve">Takie rozwiązania znajdują się także w </w:t>
      </w:r>
      <w:r w:rsidR="001500FC">
        <w:rPr>
          <w:rFonts w:ascii="Times New Roman" w:eastAsiaTheme="minorEastAsia" w:hAnsi="Times New Roman"/>
          <w:bCs/>
          <w:kern w:val="0"/>
          <w:sz w:val="24"/>
          <w:szCs w:val="24"/>
          <w:lang w:eastAsia="pl-PL"/>
        </w:rPr>
        <w:t xml:space="preserve">ww. </w:t>
      </w:r>
      <w:r w:rsidR="00025DA4" w:rsidRPr="00025DA4">
        <w:rPr>
          <w:rFonts w:ascii="Times New Roman" w:eastAsiaTheme="minorEastAsia" w:hAnsi="Times New Roman"/>
          <w:bCs/>
          <w:kern w:val="0"/>
          <w:sz w:val="24"/>
          <w:szCs w:val="24"/>
          <w:lang w:eastAsia="pl-PL"/>
        </w:rPr>
        <w:t>ustawie o Inspekcji handlowej (art. 16</w:t>
      </w:r>
      <w:r>
        <w:rPr>
          <w:rFonts w:ascii="Times New Roman" w:eastAsiaTheme="minorEastAsia" w:hAnsi="Times New Roman"/>
          <w:bCs/>
          <w:kern w:val="0"/>
          <w:sz w:val="24"/>
          <w:szCs w:val="24"/>
          <w:lang w:eastAsia="pl-PL"/>
        </w:rPr>
        <w:t xml:space="preserve"> ust. 1 pkt 10</w:t>
      </w:r>
      <w:r w:rsidR="00025DA4" w:rsidRPr="00025DA4">
        <w:rPr>
          <w:rFonts w:ascii="Times New Roman" w:eastAsiaTheme="minorEastAsia" w:hAnsi="Times New Roman"/>
          <w:bCs/>
          <w:kern w:val="0"/>
          <w:sz w:val="24"/>
          <w:szCs w:val="24"/>
          <w:lang w:eastAsia="pl-PL"/>
        </w:rPr>
        <w:t xml:space="preserve">), w </w:t>
      </w:r>
      <w:r w:rsidR="001500FC" w:rsidRPr="00025DA4">
        <w:rPr>
          <w:rFonts w:ascii="Times New Roman" w:eastAsiaTheme="minorEastAsia" w:hAnsi="Times New Roman"/>
          <w:bCs/>
          <w:kern w:val="0"/>
          <w:sz w:val="24"/>
          <w:szCs w:val="24"/>
          <w:lang w:eastAsia="pl-PL"/>
        </w:rPr>
        <w:t>art. 76</w:t>
      </w:r>
      <w:r w:rsidR="001500FC">
        <w:rPr>
          <w:rFonts w:ascii="Times New Roman" w:eastAsiaTheme="minorEastAsia" w:hAnsi="Times New Roman"/>
          <w:bCs/>
          <w:kern w:val="0"/>
          <w:sz w:val="24"/>
          <w:szCs w:val="24"/>
          <w:lang w:eastAsia="pl-PL"/>
        </w:rPr>
        <w:t xml:space="preserve"> ust. 1 pkt 4 ustawy z dnia 25 sierpnia 2006 r.</w:t>
      </w:r>
      <w:r w:rsidR="00025DA4" w:rsidRPr="00025DA4">
        <w:rPr>
          <w:rFonts w:ascii="Times New Roman" w:eastAsiaTheme="minorEastAsia" w:hAnsi="Times New Roman"/>
          <w:bCs/>
          <w:kern w:val="0"/>
          <w:sz w:val="24"/>
          <w:szCs w:val="24"/>
          <w:lang w:eastAsia="pl-PL"/>
        </w:rPr>
        <w:t xml:space="preserve"> o bezpieczeństwie żywności</w:t>
      </w:r>
      <w:r w:rsidR="001500FC">
        <w:rPr>
          <w:rFonts w:ascii="Times New Roman" w:eastAsiaTheme="minorEastAsia" w:hAnsi="Times New Roman"/>
          <w:bCs/>
          <w:kern w:val="0"/>
          <w:sz w:val="24"/>
          <w:szCs w:val="24"/>
          <w:lang w:eastAsia="pl-PL"/>
        </w:rPr>
        <w:t xml:space="preserve"> i żywienia</w:t>
      </w:r>
      <w:r w:rsidR="00025DA4" w:rsidRPr="00025DA4">
        <w:rPr>
          <w:rFonts w:ascii="Times New Roman" w:eastAsiaTheme="minorEastAsia" w:hAnsi="Times New Roman"/>
          <w:bCs/>
          <w:kern w:val="0"/>
          <w:sz w:val="24"/>
          <w:szCs w:val="24"/>
          <w:lang w:eastAsia="pl-PL"/>
        </w:rPr>
        <w:t xml:space="preserve"> (</w:t>
      </w:r>
      <w:r w:rsidR="001500FC">
        <w:rPr>
          <w:rFonts w:ascii="Times New Roman" w:eastAsiaTheme="minorEastAsia" w:hAnsi="Times New Roman"/>
          <w:bCs/>
          <w:kern w:val="0"/>
          <w:sz w:val="24"/>
          <w:szCs w:val="24"/>
          <w:lang w:eastAsia="pl-PL"/>
        </w:rPr>
        <w:t>Dz. U. z 2025 r. poz. 1424</w:t>
      </w:r>
      <w:r w:rsidR="00025DA4" w:rsidRPr="00025DA4">
        <w:rPr>
          <w:rFonts w:ascii="Times New Roman" w:eastAsiaTheme="minorEastAsia" w:hAnsi="Times New Roman"/>
          <w:bCs/>
          <w:kern w:val="0"/>
          <w:sz w:val="24"/>
          <w:szCs w:val="24"/>
          <w:lang w:eastAsia="pl-PL"/>
        </w:rPr>
        <w:t>)</w:t>
      </w:r>
      <w:r>
        <w:rPr>
          <w:rFonts w:ascii="Times New Roman" w:eastAsiaTheme="minorEastAsia" w:hAnsi="Times New Roman"/>
          <w:bCs/>
          <w:kern w:val="0"/>
          <w:sz w:val="24"/>
          <w:szCs w:val="24"/>
          <w:lang w:eastAsia="pl-PL"/>
        </w:rPr>
        <w:t xml:space="preserve"> </w:t>
      </w:r>
      <w:r w:rsidR="001500FC">
        <w:rPr>
          <w:rFonts w:ascii="Times New Roman" w:eastAsiaTheme="minorEastAsia" w:hAnsi="Times New Roman"/>
          <w:bCs/>
          <w:kern w:val="0"/>
          <w:sz w:val="24"/>
          <w:szCs w:val="24"/>
          <w:lang w:eastAsia="pl-PL"/>
        </w:rPr>
        <w:t>czy też w</w:t>
      </w:r>
      <w:r>
        <w:rPr>
          <w:rFonts w:ascii="Times New Roman" w:eastAsiaTheme="minorEastAsia" w:hAnsi="Times New Roman"/>
          <w:bCs/>
          <w:kern w:val="0"/>
          <w:sz w:val="24"/>
          <w:szCs w:val="24"/>
          <w:lang w:eastAsia="pl-PL"/>
        </w:rPr>
        <w:t xml:space="preserve"> ww</w:t>
      </w:r>
      <w:r w:rsidR="001500FC">
        <w:rPr>
          <w:rFonts w:ascii="Times New Roman" w:eastAsiaTheme="minorEastAsia" w:hAnsi="Times New Roman"/>
          <w:bCs/>
          <w:kern w:val="0"/>
          <w:sz w:val="24"/>
          <w:szCs w:val="24"/>
          <w:lang w:eastAsia="pl-PL"/>
        </w:rPr>
        <w:t>.</w:t>
      </w:r>
      <w:r>
        <w:rPr>
          <w:rFonts w:ascii="Times New Roman" w:eastAsiaTheme="minorEastAsia" w:hAnsi="Times New Roman"/>
          <w:bCs/>
          <w:kern w:val="0"/>
          <w:sz w:val="24"/>
          <w:szCs w:val="24"/>
          <w:lang w:eastAsia="pl-PL"/>
        </w:rPr>
        <w:t xml:space="preserve"> ustawie o </w:t>
      </w:r>
      <w:r w:rsidRPr="009472ED">
        <w:rPr>
          <w:rFonts w:ascii="Times New Roman" w:eastAsiaTheme="minorEastAsia" w:hAnsi="Times New Roman"/>
          <w:bCs/>
          <w:kern w:val="0"/>
          <w:sz w:val="24"/>
          <w:szCs w:val="24"/>
          <w:lang w:eastAsia="pl-PL"/>
        </w:rPr>
        <w:t>nadzorze nad ogólnym bezpieczeństwem produktów</w:t>
      </w:r>
      <w:r w:rsidR="001500FC">
        <w:rPr>
          <w:rFonts w:ascii="Times New Roman" w:eastAsiaTheme="minorEastAsia" w:hAnsi="Times New Roman"/>
          <w:bCs/>
          <w:kern w:val="0"/>
          <w:sz w:val="24"/>
          <w:szCs w:val="24"/>
          <w:lang w:eastAsia="pl-PL"/>
        </w:rPr>
        <w:t xml:space="preserve"> w art. 25 lub art. 31</w:t>
      </w:r>
      <w:r>
        <w:rPr>
          <w:rFonts w:ascii="Times New Roman" w:eastAsiaTheme="minorEastAsia" w:hAnsi="Times New Roman"/>
          <w:bCs/>
          <w:kern w:val="0"/>
          <w:sz w:val="24"/>
          <w:szCs w:val="24"/>
          <w:lang w:eastAsia="pl-PL"/>
        </w:rPr>
        <w:t xml:space="preserve">. </w:t>
      </w:r>
      <w:r w:rsidR="00025DA4" w:rsidRPr="00025DA4">
        <w:rPr>
          <w:rFonts w:ascii="Times New Roman" w:eastAsiaTheme="minorEastAsia" w:hAnsi="Times New Roman"/>
          <w:bCs/>
          <w:kern w:val="0"/>
          <w:sz w:val="24"/>
          <w:szCs w:val="24"/>
          <w:lang w:eastAsia="pl-PL"/>
        </w:rPr>
        <w:t xml:space="preserve">Rozwiązanie takie utrzymano także w </w:t>
      </w:r>
      <w:r w:rsidR="001500FC">
        <w:rPr>
          <w:rFonts w:ascii="Times New Roman" w:eastAsiaTheme="minorEastAsia" w:hAnsi="Times New Roman"/>
          <w:bCs/>
          <w:kern w:val="0"/>
          <w:sz w:val="24"/>
          <w:szCs w:val="24"/>
          <w:lang w:eastAsia="pl-PL"/>
        </w:rPr>
        <w:t xml:space="preserve">obecnie procedowanym przez </w:t>
      </w:r>
      <w:proofErr w:type="spellStart"/>
      <w:r>
        <w:rPr>
          <w:rFonts w:ascii="Times New Roman" w:eastAsiaTheme="minorEastAsia" w:hAnsi="Times New Roman"/>
          <w:bCs/>
          <w:kern w:val="0"/>
          <w:sz w:val="24"/>
          <w:szCs w:val="24"/>
          <w:lang w:eastAsia="pl-PL"/>
        </w:rPr>
        <w:t>MRiT</w:t>
      </w:r>
      <w:proofErr w:type="spellEnd"/>
      <w:r>
        <w:rPr>
          <w:rFonts w:ascii="Times New Roman" w:eastAsiaTheme="minorEastAsia" w:hAnsi="Times New Roman"/>
          <w:bCs/>
          <w:kern w:val="0"/>
          <w:sz w:val="24"/>
          <w:szCs w:val="24"/>
          <w:lang w:eastAsia="pl-PL"/>
        </w:rPr>
        <w:t xml:space="preserve"> </w:t>
      </w:r>
      <w:r w:rsidR="001500FC">
        <w:rPr>
          <w:rFonts w:ascii="Times New Roman" w:eastAsiaTheme="minorEastAsia" w:hAnsi="Times New Roman"/>
          <w:bCs/>
          <w:kern w:val="0"/>
          <w:sz w:val="24"/>
          <w:szCs w:val="24"/>
          <w:lang w:eastAsia="pl-PL"/>
        </w:rPr>
        <w:t xml:space="preserve">projekcie </w:t>
      </w:r>
      <w:r w:rsidR="00025DA4" w:rsidRPr="00025DA4">
        <w:rPr>
          <w:rFonts w:ascii="Times New Roman" w:eastAsiaTheme="minorEastAsia" w:hAnsi="Times New Roman"/>
          <w:bCs/>
          <w:kern w:val="0"/>
          <w:sz w:val="24"/>
          <w:szCs w:val="24"/>
          <w:lang w:eastAsia="pl-PL"/>
        </w:rPr>
        <w:t>UC45</w:t>
      </w:r>
      <w:r w:rsidR="001500FC">
        <w:rPr>
          <w:rFonts w:ascii="Times New Roman" w:eastAsiaTheme="minorEastAsia" w:hAnsi="Times New Roman"/>
          <w:bCs/>
          <w:kern w:val="0"/>
          <w:sz w:val="24"/>
          <w:szCs w:val="24"/>
          <w:lang w:eastAsia="pl-PL"/>
        </w:rPr>
        <w:t xml:space="preserve">. </w:t>
      </w:r>
    </w:p>
    <w:p w14:paraId="5FFC5A49" w14:textId="7E6F30A0" w:rsidR="00025DA4" w:rsidRPr="001500FC" w:rsidRDefault="001500FC" w:rsidP="00DA27C4">
      <w:pPr>
        <w:pStyle w:val="Akapitzlist"/>
        <w:numPr>
          <w:ilvl w:val="0"/>
          <w:numId w:val="29"/>
        </w:numPr>
        <w:spacing w:before="120" w:after="120" w:line="360" w:lineRule="auto"/>
        <w:jc w:val="both"/>
        <w:rPr>
          <w:rFonts w:ascii="Times New Roman" w:eastAsiaTheme="minorEastAsia" w:hAnsi="Times New Roman"/>
          <w:bCs/>
          <w:kern w:val="0"/>
          <w:sz w:val="24"/>
          <w:szCs w:val="24"/>
          <w:lang w:eastAsia="pl-PL"/>
        </w:rPr>
      </w:pPr>
      <w:r>
        <w:rPr>
          <w:rFonts w:ascii="Times New Roman" w:eastAsiaTheme="minorEastAsia" w:hAnsi="Times New Roman"/>
          <w:bCs/>
          <w:kern w:val="0"/>
          <w:sz w:val="24"/>
          <w:szCs w:val="24"/>
          <w:lang w:eastAsia="pl-PL"/>
        </w:rPr>
        <w:t>l</w:t>
      </w:r>
      <w:r w:rsidR="00025DA4" w:rsidRPr="001500FC">
        <w:rPr>
          <w:rFonts w:ascii="Times New Roman" w:eastAsiaTheme="minorEastAsia" w:hAnsi="Times New Roman"/>
          <w:bCs/>
          <w:kern w:val="0"/>
          <w:sz w:val="24"/>
          <w:szCs w:val="24"/>
          <w:lang w:eastAsia="pl-PL"/>
        </w:rPr>
        <w:t xml:space="preserve">iczba pobieranych próbek do badań, jak i liczba próbek kontrolnych wynika wprost z przepisów określających wymagania techniczne, w tym rodzaj i zakres badań (regulaminy ONZ, rozporządzenia i dyrektywy UE). Zauważyć należy także, iż </w:t>
      </w:r>
      <w:r w:rsidR="00025DA4" w:rsidRPr="001500FC">
        <w:rPr>
          <w:rFonts w:ascii="Times New Roman" w:eastAsiaTheme="minorEastAsia" w:hAnsi="Times New Roman"/>
          <w:bCs/>
          <w:kern w:val="0"/>
          <w:sz w:val="24"/>
          <w:szCs w:val="24"/>
          <w:lang w:eastAsia="pl-PL"/>
        </w:rPr>
        <w:lastRenderedPageBreak/>
        <w:t>minimalna próbka pojazdów do badań określona została w art. 8 ust. 2 rozporządzenia 2018/858.</w:t>
      </w:r>
    </w:p>
    <w:p w14:paraId="31F1FC70" w14:textId="64F5BEE7" w:rsidR="00025DA4" w:rsidRPr="00025DA4" w:rsidRDefault="001500FC" w:rsidP="009472ED">
      <w:pPr>
        <w:pStyle w:val="NormalnyWeb"/>
        <w:spacing w:before="120" w:beforeAutospacing="0" w:after="120" w:afterAutospacing="0" w:line="360" w:lineRule="auto"/>
        <w:jc w:val="both"/>
        <w:rPr>
          <w:rFonts w:eastAsiaTheme="minorEastAsia"/>
          <w:bCs/>
        </w:rPr>
      </w:pPr>
      <w:r>
        <w:rPr>
          <w:rFonts w:eastAsiaTheme="minorEastAsia"/>
          <w:bCs/>
        </w:rPr>
        <w:t>A</w:t>
      </w:r>
      <w:r w:rsidR="00025DA4" w:rsidRPr="00025DA4">
        <w:rPr>
          <w:rFonts w:eastAsiaTheme="minorEastAsia"/>
          <w:bCs/>
        </w:rPr>
        <w:t>rt. 8 ust. 1 oraz art. 9 ust. 1 rozporządzeni</w:t>
      </w:r>
      <w:r>
        <w:rPr>
          <w:rFonts w:eastAsiaTheme="minorEastAsia"/>
          <w:bCs/>
        </w:rPr>
        <w:t xml:space="preserve">a </w:t>
      </w:r>
      <w:r w:rsidR="00025DA4" w:rsidRPr="00025DA4">
        <w:rPr>
          <w:rFonts w:eastAsiaTheme="minorEastAsia"/>
          <w:bCs/>
        </w:rPr>
        <w:t>2018/858 posługują się pojęciem „statystycznie istotnych próbek” w kontekście badań laboratoryjnych i</w:t>
      </w:r>
      <w:r w:rsidR="003D51BB">
        <w:rPr>
          <w:rFonts w:eastAsiaTheme="minorEastAsia"/>
          <w:bCs/>
        </w:rPr>
        <w:t xml:space="preserve"> </w:t>
      </w:r>
      <w:r w:rsidR="00025DA4" w:rsidRPr="00025DA4">
        <w:rPr>
          <w:rFonts w:eastAsiaTheme="minorEastAsia"/>
          <w:bCs/>
        </w:rPr>
        <w:t xml:space="preserve">drogowych prowadzonych przez organy nadzoru rynku. Sformułowanie to nie jest terminem statystycznym w sensie naukowym – nie odnosi się do poziomu istotności </w:t>
      </w:r>
      <w:commentRangeStart w:id="21"/>
      <w:commentRangeStart w:id="22"/>
      <w:r w:rsidR="00025DA4" w:rsidRPr="00025DA4">
        <w:rPr>
          <w:rFonts w:eastAsiaTheme="minorEastAsia"/>
          <w:bCs/>
        </w:rPr>
        <w:t>α</w:t>
      </w:r>
      <w:commentRangeEnd w:id="21"/>
      <w:r w:rsidR="00A826E1" w:rsidRPr="00025DA4">
        <w:rPr>
          <w:rStyle w:val="Odwoaniedokomentarza"/>
          <w:rFonts w:eastAsiaTheme="minorEastAsia"/>
          <w:bCs/>
          <w:sz w:val="24"/>
          <w:szCs w:val="24"/>
        </w:rPr>
        <w:commentReference w:id="21"/>
      </w:r>
      <w:commentRangeEnd w:id="22"/>
      <w:r w:rsidR="0085324F" w:rsidRPr="00025DA4">
        <w:rPr>
          <w:rStyle w:val="Odwoaniedokomentarza"/>
          <w:rFonts w:eastAsiaTheme="minorEastAsia"/>
          <w:bCs/>
          <w:sz w:val="24"/>
          <w:szCs w:val="24"/>
        </w:rPr>
        <w:commentReference w:id="22"/>
      </w:r>
      <w:r w:rsidR="00025DA4" w:rsidRPr="00025DA4">
        <w:rPr>
          <w:rFonts w:eastAsiaTheme="minorEastAsia"/>
          <w:bCs/>
        </w:rPr>
        <w:t>, mocy testu, wartości p ani planów pobierania próbek. W prawie UE brak jest definicji legalnej tego pojęcia.</w:t>
      </w:r>
      <w:r>
        <w:rPr>
          <w:rFonts w:eastAsiaTheme="minorEastAsia"/>
          <w:bCs/>
        </w:rPr>
        <w:t xml:space="preserve"> </w:t>
      </w:r>
      <w:r w:rsidR="00025DA4" w:rsidRPr="00025DA4">
        <w:rPr>
          <w:rFonts w:eastAsiaTheme="minorEastAsia"/>
          <w:bCs/>
        </w:rPr>
        <w:t>Celem przepisu jest zapewnienie, aby badania prowadzone przez organ były wiarygodne, odtwarzalne i zgodne z metodami homologacyjnymi, a nie wprowadzenie obowiązku stosowania metod statystycznych.</w:t>
      </w:r>
      <w:r w:rsidR="0027046B">
        <w:rPr>
          <w:rFonts w:eastAsiaTheme="minorEastAsia"/>
          <w:bCs/>
        </w:rPr>
        <w:t xml:space="preserve"> </w:t>
      </w:r>
      <w:r w:rsidR="00025DA4" w:rsidRPr="00025DA4">
        <w:rPr>
          <w:rFonts w:eastAsiaTheme="minorEastAsia"/>
          <w:bCs/>
        </w:rPr>
        <w:t>W praktyce, w kontekście rozporządzenia 2018/858, pojęcie to należy rozumieć jako liczbę próbek odpowiednią i wystarczającą do przeprowadzenia badania zgodnie z metodą przewidzianą w odpowiednim regulaminie EKG ONZ lub rozporządzeniu UE, tak aby wynik badania był miarodajny i odtwarzalny. Oznacza to, że:</w:t>
      </w:r>
    </w:p>
    <w:p w14:paraId="2B6E24A3" w14:textId="77777777" w:rsidR="00025DA4" w:rsidRPr="00025DA4" w:rsidRDefault="00025DA4" w:rsidP="00DA27C4">
      <w:pPr>
        <w:numPr>
          <w:ilvl w:val="0"/>
          <w:numId w:val="30"/>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liczba próbek nie wynika z analizy statystycznej populacji,</w:t>
      </w:r>
    </w:p>
    <w:p w14:paraId="3B8053C9" w14:textId="77777777" w:rsidR="00025DA4" w:rsidRPr="00025DA4" w:rsidRDefault="00025DA4" w:rsidP="00DA27C4">
      <w:pPr>
        <w:numPr>
          <w:ilvl w:val="0"/>
          <w:numId w:val="30"/>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liczba próbek wynika z wymogów technicznych właściwego regulaminu,</w:t>
      </w:r>
    </w:p>
    <w:p w14:paraId="451B264D" w14:textId="77777777" w:rsidR="00025DA4" w:rsidRPr="00025DA4" w:rsidRDefault="00025DA4" w:rsidP="00DA27C4">
      <w:pPr>
        <w:numPr>
          <w:ilvl w:val="0"/>
          <w:numId w:val="30"/>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próbka jest „statystycznie istotna”, jeśli umożliwia wykonanie badania homologacyjnego zgodnie z jego metodyką.</w:t>
      </w:r>
    </w:p>
    <w:p w14:paraId="3D994179" w14:textId="77777777" w:rsidR="00025DA4" w:rsidRPr="00025DA4" w:rsidRDefault="00025DA4" w:rsidP="009472ED">
      <w:pPr>
        <w:pStyle w:val="NormalnyWeb"/>
        <w:spacing w:before="120" w:beforeAutospacing="0" w:after="120" w:afterAutospacing="0" w:line="360" w:lineRule="auto"/>
        <w:jc w:val="both"/>
        <w:rPr>
          <w:rFonts w:eastAsiaTheme="minorEastAsia"/>
          <w:bCs/>
        </w:rPr>
      </w:pPr>
      <w:r w:rsidRPr="00025DA4">
        <w:rPr>
          <w:rFonts w:eastAsiaTheme="minorEastAsia"/>
          <w:bCs/>
        </w:rPr>
        <w:t>Regulaminy EKG ONZ oraz rozporządzenia wykonawcze UE precyzyjnie określają liczbę próbek wymaganą do przeprowadzenia danego badania, np.:</w:t>
      </w:r>
    </w:p>
    <w:p w14:paraId="3B718F35" w14:textId="77777777" w:rsidR="00025DA4" w:rsidRPr="00025DA4" w:rsidRDefault="00025DA4" w:rsidP="00DA27C4">
      <w:pPr>
        <w:numPr>
          <w:ilvl w:val="0"/>
          <w:numId w:val="31"/>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dla wielu badań wystarcza 1 pojazd (WLTP, RDE, oświetlenie, układy elektroniczne),</w:t>
      </w:r>
    </w:p>
    <w:p w14:paraId="0E8FAC57" w14:textId="77777777" w:rsidR="00025DA4" w:rsidRPr="00025DA4" w:rsidRDefault="00025DA4" w:rsidP="00DA27C4">
      <w:pPr>
        <w:numPr>
          <w:ilvl w:val="0"/>
          <w:numId w:val="31"/>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dla niektórych komponentów wymagane są 2–3 sztuki (pasy bezpieczeństwa, elementy konstrukcyjne, badania destrukcyjne),</w:t>
      </w:r>
    </w:p>
    <w:p w14:paraId="38D32F0B" w14:textId="77777777" w:rsidR="00025DA4" w:rsidRPr="00025DA4" w:rsidRDefault="00025DA4" w:rsidP="00DA27C4">
      <w:pPr>
        <w:numPr>
          <w:ilvl w:val="0"/>
          <w:numId w:val="31"/>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dla testów trwałości lub emisji – 1 pojazd w pełnym cyklu badawczym.</w:t>
      </w:r>
    </w:p>
    <w:p w14:paraId="2BA07204" w14:textId="40741B66" w:rsidR="00025DA4" w:rsidRPr="00025DA4" w:rsidRDefault="00025DA4" w:rsidP="009472ED">
      <w:pPr>
        <w:pStyle w:val="NormalnyWeb"/>
        <w:spacing w:before="120" w:beforeAutospacing="0" w:after="120" w:afterAutospacing="0" w:line="360" w:lineRule="auto"/>
        <w:jc w:val="both"/>
        <w:rPr>
          <w:rFonts w:eastAsiaTheme="minorEastAsia"/>
          <w:bCs/>
        </w:rPr>
      </w:pPr>
      <w:r w:rsidRPr="00025DA4">
        <w:rPr>
          <w:rFonts w:eastAsiaTheme="minorEastAsia"/>
          <w:bCs/>
        </w:rPr>
        <w:t>W konsekwencji:</w:t>
      </w:r>
      <w:r w:rsidR="0027046B">
        <w:rPr>
          <w:rFonts w:eastAsiaTheme="minorEastAsia"/>
          <w:bCs/>
        </w:rPr>
        <w:t xml:space="preserve"> </w:t>
      </w:r>
      <w:r w:rsidRPr="00025DA4">
        <w:rPr>
          <w:rFonts w:eastAsiaTheme="minorEastAsia"/>
          <w:bCs/>
        </w:rPr>
        <w:t>„Statystycznie istotna próbka” oznacza taką liczbę próbek, jaką przewiduje regulamin techniczny dla danego badania. Nie ma potrzeby ani podstawy prawnej, aby organ stosował dodatkowe metody statystyczne lub pobierał większą liczbę próbek niż wymagana przez regulamin.</w:t>
      </w:r>
      <w:r w:rsidR="0027046B">
        <w:rPr>
          <w:rFonts w:eastAsiaTheme="minorEastAsia"/>
          <w:bCs/>
        </w:rPr>
        <w:t xml:space="preserve"> </w:t>
      </w:r>
      <w:r w:rsidRPr="00025DA4">
        <w:rPr>
          <w:rFonts w:eastAsiaTheme="minorEastAsia"/>
          <w:bCs/>
        </w:rPr>
        <w:t>Celem przepisu jest zatem:</w:t>
      </w:r>
    </w:p>
    <w:p w14:paraId="4542C5D7" w14:textId="77777777" w:rsidR="00025DA4" w:rsidRPr="00025DA4" w:rsidRDefault="00025DA4" w:rsidP="00DA27C4">
      <w:pPr>
        <w:numPr>
          <w:ilvl w:val="0"/>
          <w:numId w:val="32"/>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zapewnienie, że organ nie opiera się na próbkach przypadkowych lub niewystarczających,</w:t>
      </w:r>
    </w:p>
    <w:p w14:paraId="2DACA066" w14:textId="77777777" w:rsidR="00025DA4" w:rsidRPr="00025DA4" w:rsidRDefault="00025DA4" w:rsidP="00DA27C4">
      <w:pPr>
        <w:numPr>
          <w:ilvl w:val="0"/>
          <w:numId w:val="32"/>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t>wskazanie, że próbka musi być adekwatna do metody badawczej,</w:t>
      </w:r>
    </w:p>
    <w:p w14:paraId="529233FB" w14:textId="77777777" w:rsidR="00025DA4" w:rsidRPr="00025DA4" w:rsidRDefault="00025DA4" w:rsidP="00DA27C4">
      <w:pPr>
        <w:numPr>
          <w:ilvl w:val="0"/>
          <w:numId w:val="32"/>
        </w:numPr>
        <w:suppressAutoHyphens w:val="0"/>
        <w:autoSpaceDN/>
        <w:spacing w:before="120" w:after="120" w:line="360" w:lineRule="auto"/>
        <w:jc w:val="both"/>
        <w:rPr>
          <w:rFonts w:ascii="Times New Roman" w:eastAsiaTheme="minorEastAsia" w:hAnsi="Times New Roman"/>
          <w:bCs/>
          <w:kern w:val="0"/>
          <w:sz w:val="24"/>
          <w:szCs w:val="24"/>
          <w:lang w:eastAsia="pl-PL"/>
        </w:rPr>
      </w:pPr>
      <w:r w:rsidRPr="00025DA4">
        <w:rPr>
          <w:rFonts w:ascii="Times New Roman" w:eastAsiaTheme="minorEastAsia" w:hAnsi="Times New Roman"/>
          <w:bCs/>
          <w:kern w:val="0"/>
          <w:sz w:val="24"/>
          <w:szCs w:val="24"/>
          <w:lang w:eastAsia="pl-PL"/>
        </w:rPr>
        <w:lastRenderedPageBreak/>
        <w:t>potwierdzenie, że organ stosuje te same metody badawcze, które obowiązują przy homologacji typu.</w:t>
      </w:r>
    </w:p>
    <w:p w14:paraId="30EF05D7" w14:textId="3773C9BA" w:rsidR="00025DA4" w:rsidRPr="00401A00" w:rsidRDefault="00025DA4" w:rsidP="00401A00">
      <w:pPr>
        <w:pStyle w:val="NormalnyWeb"/>
        <w:spacing w:before="120" w:beforeAutospacing="0" w:after="120" w:afterAutospacing="0" w:line="360" w:lineRule="auto"/>
        <w:jc w:val="both"/>
        <w:rPr>
          <w:rFonts w:eastAsiaTheme="minorEastAsia"/>
          <w:bCs/>
        </w:rPr>
      </w:pPr>
      <w:r w:rsidRPr="00025DA4">
        <w:rPr>
          <w:rFonts w:eastAsiaTheme="minorEastAsia"/>
          <w:bCs/>
        </w:rPr>
        <w:t>Wersja angielska („</w:t>
      </w:r>
      <w:proofErr w:type="spellStart"/>
      <w:r w:rsidRPr="00025DA4">
        <w:rPr>
          <w:rFonts w:eastAsiaTheme="minorEastAsia"/>
          <w:bCs/>
        </w:rPr>
        <w:t>statistically</w:t>
      </w:r>
      <w:proofErr w:type="spellEnd"/>
      <w:r w:rsidRPr="00025DA4">
        <w:rPr>
          <w:rFonts w:eastAsiaTheme="minorEastAsia"/>
          <w:bCs/>
        </w:rPr>
        <w:t xml:space="preserve"> </w:t>
      </w:r>
      <w:proofErr w:type="spellStart"/>
      <w:r w:rsidRPr="00025DA4">
        <w:rPr>
          <w:rFonts w:eastAsiaTheme="minorEastAsia"/>
          <w:bCs/>
        </w:rPr>
        <w:t>relevant</w:t>
      </w:r>
      <w:proofErr w:type="spellEnd"/>
      <w:r w:rsidRPr="00025DA4">
        <w:rPr>
          <w:rFonts w:eastAsiaTheme="minorEastAsia"/>
          <w:bCs/>
        </w:rPr>
        <w:t xml:space="preserve"> </w:t>
      </w:r>
      <w:proofErr w:type="spellStart"/>
      <w:r w:rsidRPr="00025DA4">
        <w:rPr>
          <w:rFonts w:eastAsiaTheme="minorEastAsia"/>
          <w:bCs/>
        </w:rPr>
        <w:t>samples</w:t>
      </w:r>
      <w:proofErr w:type="spellEnd"/>
      <w:r w:rsidRPr="00025DA4">
        <w:rPr>
          <w:rFonts w:eastAsiaTheme="minorEastAsia"/>
          <w:bCs/>
        </w:rPr>
        <w:t>”) potwierdza, że chodzi o próbki odpowiednie, a nie „statystycznie istotne” w sensie naukowym.</w:t>
      </w:r>
    </w:p>
    <w:p w14:paraId="01A8606D" w14:textId="77777777" w:rsidR="00C10AE8" w:rsidRDefault="00A14B29" w:rsidP="00C10AE8">
      <w:pPr>
        <w:pStyle w:val="ZUSTzmustartykuempunktem"/>
        <w:spacing w:before="120" w:after="120"/>
        <w:ind w:left="0" w:firstLine="0"/>
        <w:rPr>
          <w:rFonts w:ascii="Times New Roman" w:hAnsi="Times New Roman" w:cs="Times New Roman"/>
          <w:bCs/>
          <w:szCs w:val="24"/>
        </w:rPr>
      </w:pPr>
      <w:r w:rsidRPr="00C10AE8">
        <w:rPr>
          <w:rFonts w:ascii="Times New Roman" w:hAnsi="Times New Roman" w:cs="Times New Roman"/>
          <w:bCs/>
          <w:szCs w:val="24"/>
        </w:rPr>
        <w:t>Z badania pojazdu, przedmiotu wyposażenia lub części sporządza się sprawozdanie</w:t>
      </w:r>
      <w:r w:rsidR="00401A00" w:rsidRPr="00C10AE8">
        <w:rPr>
          <w:rFonts w:ascii="Times New Roman" w:hAnsi="Times New Roman" w:cs="Times New Roman"/>
          <w:bCs/>
          <w:szCs w:val="24"/>
        </w:rPr>
        <w:t xml:space="preserve">. </w:t>
      </w:r>
    </w:p>
    <w:p w14:paraId="454649D8" w14:textId="425ACED7" w:rsidR="00C10AE8" w:rsidRPr="00C10AE8" w:rsidRDefault="00401A00" w:rsidP="00C10AE8">
      <w:pPr>
        <w:pStyle w:val="ZUSTzmustartykuempunktem"/>
        <w:spacing w:before="120" w:after="120"/>
        <w:ind w:left="0" w:firstLine="0"/>
        <w:rPr>
          <w:rFonts w:ascii="Times New Roman" w:hAnsi="Times New Roman" w:cs="Times New Roman"/>
          <w:bCs/>
          <w:szCs w:val="24"/>
        </w:rPr>
      </w:pPr>
      <w:r w:rsidRPr="00C10AE8">
        <w:rPr>
          <w:rFonts w:ascii="Times New Roman" w:hAnsi="Times New Roman" w:cs="Times New Roman"/>
          <w:bCs/>
          <w:szCs w:val="24"/>
        </w:rPr>
        <w:t xml:space="preserve">Koszty badań w ramach kontroli laboratoryjnej ponosi Dyrektor TDT z opłaty za nadzór rynku motoryzacyjnego (art. 68zu ust. 1). </w:t>
      </w:r>
      <w:r w:rsidR="00C10AE8" w:rsidRPr="00C10AE8">
        <w:rPr>
          <w:rFonts w:ascii="Times New Roman" w:hAnsi="Times New Roman" w:cs="Times New Roman"/>
          <w:bCs/>
          <w:szCs w:val="24"/>
        </w:rPr>
        <w:t>Do kosztów badań zalicza się koszty badań</w:t>
      </w:r>
      <w:r w:rsidR="00C10AE8">
        <w:rPr>
          <w:rFonts w:ascii="Times New Roman" w:hAnsi="Times New Roman" w:cs="Times New Roman"/>
          <w:bCs/>
          <w:szCs w:val="24"/>
        </w:rPr>
        <w:t xml:space="preserve">, </w:t>
      </w:r>
      <w:r w:rsidR="00C10AE8" w:rsidRPr="00C10AE8">
        <w:rPr>
          <w:rFonts w:ascii="Times New Roman" w:hAnsi="Times New Roman" w:cs="Times New Roman"/>
          <w:bCs/>
          <w:szCs w:val="24"/>
        </w:rPr>
        <w:t>koszty transportu</w:t>
      </w:r>
      <w:r w:rsidR="00C10AE8">
        <w:rPr>
          <w:rFonts w:ascii="Times New Roman" w:hAnsi="Times New Roman" w:cs="Times New Roman"/>
          <w:bCs/>
          <w:szCs w:val="24"/>
        </w:rPr>
        <w:t xml:space="preserve"> do laboratorium</w:t>
      </w:r>
      <w:r w:rsidR="00C10AE8" w:rsidRPr="00C10AE8">
        <w:rPr>
          <w:rFonts w:ascii="Times New Roman" w:hAnsi="Times New Roman" w:cs="Times New Roman"/>
          <w:bCs/>
          <w:szCs w:val="24"/>
        </w:rPr>
        <w:t xml:space="preserve">, przechowywania pojazdu, przedmiotu wyposażenia lub części </w:t>
      </w:r>
      <w:r w:rsidR="00C10AE8">
        <w:rPr>
          <w:rFonts w:ascii="Times New Roman" w:hAnsi="Times New Roman" w:cs="Times New Roman"/>
          <w:bCs/>
          <w:szCs w:val="24"/>
        </w:rPr>
        <w:t>objętego badaniami.</w:t>
      </w:r>
    </w:p>
    <w:p w14:paraId="739B1579" w14:textId="1E56C367" w:rsidR="00C10AE8" w:rsidRDefault="00C10AE8" w:rsidP="00BC3008">
      <w:pPr>
        <w:pStyle w:val="ZPKTzmpktartykuempunktem"/>
        <w:spacing w:before="120" w:after="120"/>
        <w:ind w:left="0" w:firstLine="0"/>
        <w:rPr>
          <w:rFonts w:ascii="Times New Roman" w:hAnsi="Times New Roman" w:cs="Times New Roman"/>
          <w:bCs w:val="0"/>
          <w:szCs w:val="24"/>
        </w:rPr>
      </w:pPr>
      <w:r>
        <w:rPr>
          <w:rFonts w:ascii="Times New Roman" w:hAnsi="Times New Roman" w:cs="Times New Roman"/>
          <w:szCs w:val="24"/>
        </w:rPr>
        <w:t xml:space="preserve">Wraz z pobraniem pojazdu, przedmiotu wyposażenia lub części, jeżeli będzie to możliwe, Dyrektor TDT pobiera </w:t>
      </w:r>
      <w:r w:rsidR="004824C5">
        <w:rPr>
          <w:rFonts w:ascii="Times New Roman" w:hAnsi="Times New Roman" w:cs="Times New Roman"/>
          <w:szCs w:val="24"/>
        </w:rPr>
        <w:t xml:space="preserve">i zabezpiecza </w:t>
      </w:r>
      <w:r>
        <w:rPr>
          <w:rFonts w:ascii="Times New Roman" w:hAnsi="Times New Roman" w:cs="Times New Roman"/>
          <w:szCs w:val="24"/>
        </w:rPr>
        <w:t xml:space="preserve">dodatkowy </w:t>
      </w:r>
      <w:r w:rsidR="00BB7E28" w:rsidRPr="00C10AE8">
        <w:rPr>
          <w:rFonts w:ascii="Times New Roman" w:hAnsi="Times New Roman" w:cs="Times New Roman"/>
          <w:bCs w:val="0"/>
          <w:szCs w:val="24"/>
        </w:rPr>
        <w:t>pojazd, przedmiot</w:t>
      </w:r>
      <w:r w:rsidR="00BB7E28">
        <w:rPr>
          <w:rFonts w:ascii="Times New Roman" w:hAnsi="Times New Roman" w:cs="Times New Roman"/>
          <w:bCs w:val="0"/>
          <w:szCs w:val="24"/>
        </w:rPr>
        <w:t xml:space="preserve"> </w:t>
      </w:r>
      <w:r w:rsidR="00BB7E28" w:rsidRPr="00C10AE8">
        <w:rPr>
          <w:rFonts w:ascii="Times New Roman" w:hAnsi="Times New Roman" w:cs="Times New Roman"/>
          <w:bCs w:val="0"/>
          <w:szCs w:val="24"/>
        </w:rPr>
        <w:t>wyposażenia lub części</w:t>
      </w:r>
      <w:r w:rsidR="004824C5">
        <w:rPr>
          <w:rFonts w:ascii="Times New Roman" w:hAnsi="Times New Roman" w:cs="Times New Roman"/>
          <w:bCs w:val="0"/>
          <w:szCs w:val="24"/>
        </w:rPr>
        <w:t xml:space="preserve"> jako próbkę kontrolną, a podmiot gospodarczy jest zobowiązany przechowywać próbkę kontrolą </w:t>
      </w:r>
      <w:r w:rsidR="004824C5">
        <w:t>w warunkach uniemożliwiających zmianę jakości lub cech charakterystycznych, do czasu jej zwolnienia przez organ nadzoru rynku prowadzący kontrolę</w:t>
      </w:r>
      <w:r w:rsidR="004824C5">
        <w:rPr>
          <w:rFonts w:ascii="Times New Roman" w:hAnsi="Times New Roman" w:cs="Times New Roman"/>
          <w:bCs w:val="0"/>
          <w:szCs w:val="24"/>
        </w:rPr>
        <w:t xml:space="preserve"> – podobne rozwiązanie są w art. 28 ust. 1 i 2 ustawy o Inspekcji Handlowej, czy też 72 ust. 4 ustawy o</w:t>
      </w:r>
      <w:r w:rsidR="004824C5" w:rsidRPr="00025DA4">
        <w:rPr>
          <w:rFonts w:ascii="Times New Roman" w:hAnsi="Times New Roman" w:cs="Times New Roman"/>
          <w:bCs w:val="0"/>
          <w:szCs w:val="24"/>
        </w:rPr>
        <w:t xml:space="preserve"> systemach oceny zgodności i nadzorze rynku</w:t>
      </w:r>
      <w:r w:rsidR="004824C5">
        <w:rPr>
          <w:rFonts w:ascii="Times New Roman" w:hAnsi="Times New Roman" w:cs="Times New Roman"/>
          <w:bCs w:val="0"/>
          <w:szCs w:val="24"/>
        </w:rPr>
        <w:t xml:space="preserve">. </w:t>
      </w:r>
    </w:p>
    <w:p w14:paraId="0192F720" w14:textId="3FCB3F31" w:rsidR="00EB508B" w:rsidRDefault="00EB508B" w:rsidP="00BC3008">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Gdy wynik badania jest niejednoznaczny przeprowadza się z urzędu badanie próbki kontrolnej w ramach kontroli laboratoryjnej </w:t>
      </w:r>
      <w:r w:rsidR="00A826E1">
        <w:rPr>
          <w:rFonts w:ascii="Times New Roman" w:hAnsi="Times New Roman" w:cs="Times New Roman"/>
          <w:szCs w:val="24"/>
        </w:rPr>
        <w:t xml:space="preserve">przed </w:t>
      </w:r>
      <w:r>
        <w:rPr>
          <w:rFonts w:ascii="Times New Roman" w:hAnsi="Times New Roman" w:cs="Times New Roman"/>
          <w:szCs w:val="24"/>
        </w:rPr>
        <w:t xml:space="preserve">zakończeniem kontroli i wydaniem protokołu, albo na wniosek podmiotu gospodarczego po otrzymaniu przez niego protokołu kontroli. Z badania próbki kontrolnej również sporządza się sprawozdanie. </w:t>
      </w:r>
    </w:p>
    <w:p w14:paraId="5B1EDD0E" w14:textId="3D4668F3" w:rsidR="00EB508B" w:rsidRDefault="00EB508B" w:rsidP="00BC3008">
      <w:pPr>
        <w:pStyle w:val="ZPKTzmpk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Koszty badania takie próbki kontrolnej ponosi Dyrektor TDT z opłaty za nadzór rynku motoryzacyjnego, jeżeli badanie było </w:t>
      </w:r>
      <w:r w:rsidR="00A826E1">
        <w:rPr>
          <w:rFonts w:ascii="Times New Roman" w:hAnsi="Times New Roman" w:cs="Times New Roman"/>
          <w:szCs w:val="24"/>
        </w:rPr>
        <w:t xml:space="preserve">wykonane </w:t>
      </w:r>
      <w:r>
        <w:rPr>
          <w:rFonts w:ascii="Times New Roman" w:hAnsi="Times New Roman" w:cs="Times New Roman"/>
          <w:szCs w:val="24"/>
        </w:rPr>
        <w:t>z urzędu, albo podmiot gospodarczy</w:t>
      </w:r>
      <w:r w:rsidR="00A826E1">
        <w:rPr>
          <w:rFonts w:ascii="Times New Roman" w:hAnsi="Times New Roman" w:cs="Times New Roman"/>
          <w:szCs w:val="24"/>
        </w:rPr>
        <w:t>,</w:t>
      </w:r>
      <w:r>
        <w:rPr>
          <w:rFonts w:ascii="Times New Roman" w:hAnsi="Times New Roman" w:cs="Times New Roman"/>
          <w:szCs w:val="24"/>
        </w:rPr>
        <w:t xml:space="preserve"> na wniosek którego badanie było przeprowadzone – w tym przypadku Dyrektor TDT wydaje decyzję określając wysokość i termin uiszczenia kosztów. </w:t>
      </w:r>
    </w:p>
    <w:p w14:paraId="175B2B46" w14:textId="7D56C4E4" w:rsidR="00DB619F" w:rsidRDefault="00EB508B" w:rsidP="00DB619F">
      <w:pPr>
        <w:pStyle w:val="ZPKTzmpktartykuempunktem"/>
        <w:spacing w:before="120" w:after="120"/>
        <w:ind w:left="0" w:firstLine="0"/>
        <w:rPr>
          <w:rFonts w:ascii="Times New Roman" w:hAnsi="Times New Roman" w:cs="Times New Roman"/>
          <w:szCs w:val="24"/>
        </w:rPr>
      </w:pPr>
      <w:r w:rsidRPr="00C743C7">
        <w:rPr>
          <w:rFonts w:ascii="Times New Roman" w:hAnsi="Times New Roman" w:cs="Times New Roman"/>
          <w:szCs w:val="24"/>
        </w:rPr>
        <w:t>Art. 68zf</w:t>
      </w:r>
      <w:r w:rsidRPr="00C743C7">
        <w:rPr>
          <w:rFonts w:ascii="Times New Roman" w:hAnsi="Times New Roman" w:cs="Times New Roman"/>
          <w:b/>
          <w:szCs w:val="24"/>
        </w:rPr>
        <w:t xml:space="preserve"> </w:t>
      </w:r>
      <w:r w:rsidR="00DB619F" w:rsidRPr="00C743C7">
        <w:rPr>
          <w:rStyle w:val="Ppogrubienie"/>
          <w:rFonts w:ascii="Times New Roman" w:hAnsi="Times New Roman" w:cs="Times New Roman"/>
          <w:szCs w:val="24"/>
        </w:rPr>
        <w:t>określa warunki przeprowadzenia kontroli pojazdów, przedmiotów wyposażenia lub części oferowanych do sprzedaży na odległość lub wykonywanie poszczególnych czynności kontrolnych w sposób zdalny</w:t>
      </w:r>
      <w:r w:rsidR="00DB619F" w:rsidRPr="000C59BC">
        <w:rPr>
          <w:rStyle w:val="Ppogrubienie"/>
          <w:rFonts w:ascii="Times New Roman" w:hAnsi="Times New Roman" w:cs="Times New Roman"/>
          <w:b w:val="0"/>
          <w:szCs w:val="24"/>
        </w:rPr>
        <w:t xml:space="preserve"> za pośrednictwem operatora pocztowego w rozumieniu ustawy z dnia 23 listopada 2012 r. – Prawo pocztowe (Dz. U. z 2025 r. poz. 366, z </w:t>
      </w:r>
      <w:proofErr w:type="spellStart"/>
      <w:r w:rsidR="00DB619F" w:rsidRPr="000C59BC">
        <w:rPr>
          <w:rStyle w:val="Ppogrubienie"/>
          <w:rFonts w:ascii="Times New Roman" w:hAnsi="Times New Roman" w:cs="Times New Roman"/>
          <w:b w:val="0"/>
          <w:szCs w:val="24"/>
        </w:rPr>
        <w:t>późn</w:t>
      </w:r>
      <w:proofErr w:type="spellEnd"/>
      <w:r w:rsidR="00DB619F" w:rsidRPr="000C59BC">
        <w:rPr>
          <w:rStyle w:val="Ppogrubienie"/>
          <w:rFonts w:ascii="Times New Roman" w:hAnsi="Times New Roman" w:cs="Times New Roman"/>
          <w:b w:val="0"/>
          <w:szCs w:val="24"/>
        </w:rPr>
        <w:t>. zm.)</w:t>
      </w:r>
      <w:r w:rsidR="00FD34F8">
        <w:rPr>
          <w:rStyle w:val="Ppogrubienie"/>
          <w:rFonts w:ascii="Times New Roman" w:hAnsi="Times New Roman" w:cs="Times New Roman"/>
          <w:b w:val="0"/>
          <w:szCs w:val="24"/>
        </w:rPr>
        <w:t xml:space="preserve"> np. Poczta Polska, </w:t>
      </w:r>
      <w:proofErr w:type="spellStart"/>
      <w:r w:rsidR="00FD34F8">
        <w:rPr>
          <w:rStyle w:val="Ppogrubienie"/>
          <w:rFonts w:ascii="Times New Roman" w:hAnsi="Times New Roman" w:cs="Times New Roman"/>
          <w:b w:val="0"/>
          <w:szCs w:val="24"/>
        </w:rPr>
        <w:t>Inpost</w:t>
      </w:r>
      <w:proofErr w:type="spellEnd"/>
      <w:r w:rsidR="00FD34F8">
        <w:rPr>
          <w:rStyle w:val="Ppogrubienie"/>
          <w:rFonts w:ascii="Times New Roman" w:hAnsi="Times New Roman" w:cs="Times New Roman"/>
          <w:b w:val="0"/>
          <w:szCs w:val="24"/>
        </w:rPr>
        <w:t>, DPD,</w:t>
      </w:r>
      <w:r w:rsidR="00DB619F" w:rsidRPr="000C59BC">
        <w:rPr>
          <w:rStyle w:val="Ppogrubienie"/>
          <w:rFonts w:ascii="Times New Roman" w:hAnsi="Times New Roman" w:cs="Times New Roman"/>
          <w:b w:val="0"/>
          <w:szCs w:val="24"/>
        </w:rPr>
        <w:t xml:space="preserve"> </w:t>
      </w:r>
      <w:r w:rsidR="00DB619F" w:rsidRPr="000C59BC">
        <w:rPr>
          <w:rFonts w:ascii="Times New Roman" w:hAnsi="Times New Roman" w:cs="Times New Roman"/>
          <w:szCs w:val="24"/>
        </w:rPr>
        <w:t>lub za pomocą środków komunikacji elektronicznej w rozumieniu art. 2 pkt 5 ustawy z dnia 18 lipca 2002 r. o świadczeniu usług drogą elektroniczną (Dz.U. z 2024 r. poz. 1513)</w:t>
      </w:r>
      <w:r w:rsidR="00FD34F8">
        <w:rPr>
          <w:rFonts w:ascii="Times New Roman" w:hAnsi="Times New Roman" w:cs="Times New Roman"/>
          <w:szCs w:val="24"/>
        </w:rPr>
        <w:t xml:space="preserve">, np. Allegro, </w:t>
      </w:r>
      <w:proofErr w:type="spellStart"/>
      <w:r w:rsidR="00FD34F8">
        <w:rPr>
          <w:rFonts w:ascii="Times New Roman" w:hAnsi="Times New Roman" w:cs="Times New Roman"/>
          <w:szCs w:val="24"/>
        </w:rPr>
        <w:t>Otomoto</w:t>
      </w:r>
      <w:proofErr w:type="spellEnd"/>
      <w:r w:rsidR="00FD34F8">
        <w:rPr>
          <w:rFonts w:ascii="Times New Roman" w:hAnsi="Times New Roman" w:cs="Times New Roman"/>
          <w:szCs w:val="24"/>
        </w:rPr>
        <w:t xml:space="preserve">, </w:t>
      </w:r>
      <w:proofErr w:type="spellStart"/>
      <w:r w:rsidR="00FD34F8">
        <w:rPr>
          <w:rFonts w:ascii="Times New Roman" w:hAnsi="Times New Roman" w:cs="Times New Roman"/>
          <w:szCs w:val="24"/>
        </w:rPr>
        <w:t>Olx</w:t>
      </w:r>
      <w:proofErr w:type="spellEnd"/>
      <w:r w:rsidR="00DB619F" w:rsidRPr="000C59BC">
        <w:rPr>
          <w:rFonts w:ascii="Times New Roman" w:hAnsi="Times New Roman" w:cs="Times New Roman"/>
          <w:szCs w:val="24"/>
        </w:rPr>
        <w:t xml:space="preserve">. </w:t>
      </w:r>
    </w:p>
    <w:p w14:paraId="6C39AC67" w14:textId="1733B1E7" w:rsidR="00DB619F" w:rsidRDefault="00DB619F" w:rsidP="00DB619F">
      <w:pPr>
        <w:pStyle w:val="ZUSTzmustartykuempunktem"/>
        <w:ind w:left="0" w:firstLine="0"/>
      </w:pPr>
      <w:r w:rsidRPr="001F1A7B">
        <w:t>Zgoda podmiotu gospodarczego lub posiadacza pojazdu, przedmiotu wyposażenia lub części, niebędącego użytkownikiem końcowym, o której mowa w art. 51 ust. 3a ustawy</w:t>
      </w:r>
      <w:r>
        <w:t xml:space="preserve"> </w:t>
      </w:r>
      <w:r w:rsidRPr="001F1A7B">
        <w:t xml:space="preserve">– </w:t>
      </w:r>
      <w:r w:rsidRPr="001F1A7B">
        <w:lastRenderedPageBreak/>
        <w:t xml:space="preserve">Prawo przedsiębiorców, nie jest wymagana w przypadku, gdy kontrola jest prowadzona zgodnie z przepisami </w:t>
      </w:r>
      <w:r>
        <w:t>art. 68zf</w:t>
      </w:r>
      <w:r w:rsidRPr="001F1A7B">
        <w:t>.</w:t>
      </w:r>
      <w:r>
        <w:t xml:space="preserve"> Takie rozwiązanie jest zawarte przykładowo w art. 30 ust. 2 ustawy o nadzorze nad ogólnym bezpieczeństwem produktów. </w:t>
      </w:r>
    </w:p>
    <w:p w14:paraId="353CA716" w14:textId="5583FDA2" w:rsidR="00DB619F" w:rsidRPr="00DB619F" w:rsidRDefault="00DB619F" w:rsidP="00DB619F">
      <w:pPr>
        <w:pStyle w:val="ZUSTzmustartykuempunktem"/>
        <w:ind w:left="0" w:firstLine="0"/>
      </w:pPr>
      <w:r w:rsidRPr="00DB619F">
        <w:t xml:space="preserve">Upoważnienie do przeprowadzenia kontroli w sposób zdalny oraz legitymacja służbowa są okazywane kontrolowanemu przed podjęciem czynności kontrolnych. </w:t>
      </w:r>
      <w:r>
        <w:t>Jednakże w</w:t>
      </w:r>
      <w:r w:rsidRPr="00DB619F">
        <w:t xml:space="preserve"> przypadku gdy co najmniej dwie próby nawiązania kontaktu z kontrolowanym za pomocą środków komunikacji elektronicznej okażą się nieskuteczne albo z innych powodów nie ma możliwości wypełnienia </w:t>
      </w:r>
      <w:r>
        <w:t xml:space="preserve">ww. </w:t>
      </w:r>
      <w:r w:rsidRPr="00DB619F">
        <w:t>obowiązku</w:t>
      </w:r>
      <w:r>
        <w:t xml:space="preserve"> w zakresie okazania legitymacji i upoważnienia</w:t>
      </w:r>
      <w:r w:rsidRPr="00DB619F">
        <w:t xml:space="preserve">, za pomocą tych środków, upoważnienie do przeprowadzenia kontroli w sposób zdalny doręcza się za pośrednictwem operatora pocztowego </w:t>
      </w:r>
      <w:r w:rsidR="00A826E1">
        <w:t>w</w:t>
      </w:r>
      <w:r w:rsidRPr="00DB619F">
        <w:t xml:space="preserve">raz z informacją, że legitymacja zostanie okazana kontrolowanemu, na jego żądanie, w siedzibie </w:t>
      </w:r>
      <w:r>
        <w:t>Dyrektora TDT</w:t>
      </w:r>
      <w:r w:rsidRPr="00DB619F">
        <w:t>.</w:t>
      </w:r>
      <w:r>
        <w:t xml:space="preserve"> Takie rozwiązanie jest zawarte przykładowo w art. 30 ust. 3 i 4 ustawy o nadzorze nad ogólnym bezpieczeństwem produktów. </w:t>
      </w:r>
    </w:p>
    <w:p w14:paraId="419F7C6D" w14:textId="0801A135" w:rsidR="005F3DC3" w:rsidRDefault="00DB619F" w:rsidP="005F3DC3">
      <w:pPr>
        <w:pStyle w:val="ZPKTzmpk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Przepis przyznaje Dyrektorowi TDT uprawnienie do żądania od kontrolowanego, który oferuje pojazdy, przedmioty wyposażenia oraz części do sprzedaży na odległość, nieodpłatnego dostarczenia tego pojazdu, przedmiotu wyposażenia lub części, w </w:t>
      </w:r>
      <w:r>
        <w:rPr>
          <w:rFonts w:ascii="Times New Roman" w:hAnsi="Times New Roman" w:cs="Times New Roman"/>
          <w:szCs w:val="24"/>
        </w:rPr>
        <w:t>liczbie</w:t>
      </w:r>
      <w:r w:rsidRPr="000C59BC">
        <w:rPr>
          <w:rFonts w:ascii="Times New Roman" w:hAnsi="Times New Roman" w:cs="Times New Roman"/>
          <w:szCs w:val="24"/>
        </w:rPr>
        <w:t xml:space="preserve"> niezbędn</w:t>
      </w:r>
      <w:r>
        <w:rPr>
          <w:rFonts w:ascii="Times New Roman" w:hAnsi="Times New Roman" w:cs="Times New Roman"/>
          <w:szCs w:val="24"/>
        </w:rPr>
        <w:t>ej</w:t>
      </w:r>
      <w:r w:rsidRPr="000C59BC">
        <w:rPr>
          <w:rFonts w:ascii="Times New Roman" w:hAnsi="Times New Roman" w:cs="Times New Roman"/>
          <w:szCs w:val="24"/>
        </w:rPr>
        <w:t xml:space="preserve"> do przeprowadzenia kontroli fizycznej lub badań w ramach kontroli laboratoryjnej, w celu ustalenia czy pojazd, przedmiot wyposażenia oraz część są bezpieczne i zgodne z przepisami. </w:t>
      </w:r>
      <w:r w:rsidR="005F3DC3">
        <w:rPr>
          <w:rFonts w:ascii="Times New Roman" w:hAnsi="Times New Roman" w:cs="Times New Roman"/>
          <w:szCs w:val="24"/>
        </w:rPr>
        <w:t xml:space="preserve">Zatem </w:t>
      </w:r>
      <w:r w:rsidRPr="000C59BC">
        <w:rPr>
          <w:rFonts w:ascii="Times New Roman" w:hAnsi="Times New Roman" w:cs="Times New Roman"/>
          <w:szCs w:val="24"/>
        </w:rPr>
        <w:t>Dyrektor TDT jako organ nadzoru rynku może dokonać również zakupu kontrolnego pojazdu, przedmiotu wyposażenia oraz części of</w:t>
      </w:r>
      <w:r w:rsidR="005F3DC3">
        <w:rPr>
          <w:rFonts w:ascii="Times New Roman" w:hAnsi="Times New Roman" w:cs="Times New Roman"/>
          <w:szCs w:val="24"/>
        </w:rPr>
        <w:t>e</w:t>
      </w:r>
      <w:r w:rsidRPr="000C59BC">
        <w:rPr>
          <w:rFonts w:ascii="Times New Roman" w:hAnsi="Times New Roman" w:cs="Times New Roman"/>
          <w:szCs w:val="24"/>
        </w:rPr>
        <w:t xml:space="preserve">rowanych do sprzedaży na odległość w </w:t>
      </w:r>
      <w:r w:rsidR="005F3DC3">
        <w:rPr>
          <w:rFonts w:ascii="Times New Roman" w:hAnsi="Times New Roman" w:cs="Times New Roman"/>
          <w:szCs w:val="24"/>
        </w:rPr>
        <w:t>liczbie</w:t>
      </w:r>
      <w:r w:rsidRPr="000C59BC">
        <w:rPr>
          <w:rFonts w:ascii="Times New Roman" w:hAnsi="Times New Roman" w:cs="Times New Roman"/>
          <w:szCs w:val="24"/>
        </w:rPr>
        <w:t xml:space="preserve"> niezbędn</w:t>
      </w:r>
      <w:r w:rsidR="005F3DC3">
        <w:rPr>
          <w:rFonts w:ascii="Times New Roman" w:hAnsi="Times New Roman" w:cs="Times New Roman"/>
          <w:szCs w:val="24"/>
        </w:rPr>
        <w:t>ej</w:t>
      </w:r>
      <w:r w:rsidRPr="000C59BC">
        <w:rPr>
          <w:rFonts w:ascii="Times New Roman" w:hAnsi="Times New Roman" w:cs="Times New Roman"/>
          <w:szCs w:val="24"/>
        </w:rPr>
        <w:t xml:space="preserve"> do przeprowadzenia badań</w:t>
      </w:r>
      <w:r w:rsidR="005F3DC3">
        <w:rPr>
          <w:rFonts w:ascii="Times New Roman" w:hAnsi="Times New Roman" w:cs="Times New Roman"/>
          <w:szCs w:val="24"/>
        </w:rPr>
        <w:t xml:space="preserve">, analogicznie jak w przypadku art. 68ze. </w:t>
      </w:r>
      <w:r w:rsidR="005F3DC3" w:rsidRPr="005F3DC3">
        <w:rPr>
          <w:rFonts w:ascii="Times New Roman" w:hAnsi="Times New Roman"/>
          <w:bCs w:val="0"/>
          <w:szCs w:val="24"/>
        </w:rPr>
        <w:t xml:space="preserve">Przebieg </w:t>
      </w:r>
      <w:r w:rsidR="005F3DC3">
        <w:rPr>
          <w:rFonts w:ascii="Times New Roman" w:hAnsi="Times New Roman"/>
          <w:bCs w:val="0"/>
          <w:szCs w:val="24"/>
        </w:rPr>
        <w:t xml:space="preserve">kontroli prowadzonej w sposób zdalny </w:t>
      </w:r>
      <w:r w:rsidR="005F3DC3" w:rsidRPr="005F3DC3">
        <w:rPr>
          <w:rFonts w:ascii="Times New Roman" w:hAnsi="Times New Roman"/>
          <w:bCs w:val="0"/>
          <w:szCs w:val="24"/>
        </w:rPr>
        <w:t xml:space="preserve">jest utrwalany za pośrednictwem urządzenia rejestrującego obraz lub dźwięk w zależności od formy </w:t>
      </w:r>
      <w:r w:rsidR="005F3DC3">
        <w:rPr>
          <w:rFonts w:ascii="Times New Roman" w:hAnsi="Times New Roman"/>
          <w:bCs w:val="0"/>
          <w:szCs w:val="24"/>
        </w:rPr>
        <w:t>przeprowadzania czynności kontrolnych</w:t>
      </w:r>
      <w:r w:rsidR="005F3DC3" w:rsidRPr="005F3DC3">
        <w:rPr>
          <w:rFonts w:ascii="Times New Roman" w:hAnsi="Times New Roman"/>
          <w:bCs w:val="0"/>
          <w:szCs w:val="24"/>
        </w:rPr>
        <w:t xml:space="preserve"> na odległość. </w:t>
      </w:r>
      <w:r w:rsidR="005F3DC3" w:rsidRPr="005F3DC3">
        <w:rPr>
          <w:rFonts w:ascii="Times New Roman" w:hAnsi="Times New Roman" w:cs="Times New Roman"/>
          <w:szCs w:val="24"/>
        </w:rPr>
        <w:t>Obraz lub dźwięk są rejestrowane w sposób umożliwiający identyfikację danych</w:t>
      </w:r>
      <w:r w:rsidR="005F3DC3">
        <w:rPr>
          <w:rFonts w:ascii="Times New Roman" w:hAnsi="Times New Roman" w:cs="Times New Roman"/>
          <w:szCs w:val="24"/>
        </w:rPr>
        <w:t xml:space="preserve"> podmiotu, u którego jest przeprowadzana kontrola </w:t>
      </w:r>
      <w:r w:rsidR="005F3DC3" w:rsidRPr="005F3DC3">
        <w:rPr>
          <w:rFonts w:ascii="Times New Roman" w:hAnsi="Times New Roman" w:cs="Times New Roman"/>
          <w:szCs w:val="24"/>
        </w:rPr>
        <w:t xml:space="preserve">oraz </w:t>
      </w:r>
      <w:r w:rsidR="005F3DC3">
        <w:rPr>
          <w:rFonts w:ascii="Times New Roman" w:hAnsi="Times New Roman" w:cs="Times New Roman"/>
          <w:szCs w:val="24"/>
        </w:rPr>
        <w:t xml:space="preserve">nieodpłatnie dostarczanego pojazdu, przedmiotu wyposażenia lub części. Utrwalony obraz lub dźwięk stanowią załącznik do protokołu kontroli. </w:t>
      </w:r>
    </w:p>
    <w:p w14:paraId="2BD347A5" w14:textId="485E24E8" w:rsidR="005F3DC3" w:rsidRPr="005F3DC3" w:rsidRDefault="005F3DC3" w:rsidP="00B96BF7">
      <w:pPr>
        <w:suppressAutoHyphens w:val="0"/>
        <w:autoSpaceDE w:val="0"/>
        <w:adjustRightInd w:val="0"/>
        <w:spacing w:before="120" w:after="120" w:line="360" w:lineRule="auto"/>
        <w:jc w:val="both"/>
        <w:rPr>
          <w:rFonts w:ascii="Times New Roman" w:eastAsiaTheme="minorEastAsia" w:hAnsi="Times New Roman" w:cs="Arial"/>
          <w:kern w:val="0"/>
          <w:sz w:val="24"/>
          <w:szCs w:val="24"/>
          <w:lang w:eastAsia="pl-PL"/>
        </w:rPr>
      </w:pPr>
      <w:r w:rsidRPr="005F3DC3">
        <w:rPr>
          <w:rFonts w:ascii="Times New Roman" w:eastAsiaTheme="minorEastAsia" w:hAnsi="Times New Roman" w:cs="Arial"/>
          <w:kern w:val="0"/>
          <w:sz w:val="24"/>
          <w:szCs w:val="24"/>
          <w:lang w:eastAsia="pl-PL"/>
        </w:rPr>
        <w:t>Produkt pozyskany podczas kontroli prowadzonej w sposób zdalny</w:t>
      </w:r>
      <w:r w:rsidRPr="00B96BF7">
        <w:rPr>
          <w:rFonts w:ascii="Times New Roman" w:eastAsiaTheme="minorEastAsia" w:hAnsi="Times New Roman" w:cs="Arial"/>
          <w:kern w:val="0"/>
          <w:sz w:val="24"/>
          <w:szCs w:val="24"/>
          <w:lang w:eastAsia="pl-PL"/>
        </w:rPr>
        <w:t xml:space="preserve"> </w:t>
      </w:r>
      <w:r w:rsidRPr="005F3DC3">
        <w:rPr>
          <w:rFonts w:ascii="Times New Roman" w:eastAsiaTheme="minorEastAsia" w:hAnsi="Times New Roman" w:cs="Arial"/>
          <w:kern w:val="0"/>
          <w:sz w:val="24"/>
          <w:szCs w:val="24"/>
          <w:lang w:eastAsia="pl-PL"/>
        </w:rPr>
        <w:t>jest poddawany oględzinom</w:t>
      </w:r>
      <w:r w:rsidRPr="00B96BF7">
        <w:rPr>
          <w:rFonts w:ascii="Times New Roman" w:eastAsiaTheme="minorEastAsia" w:hAnsi="Times New Roman" w:cs="Arial"/>
          <w:kern w:val="0"/>
          <w:sz w:val="24"/>
          <w:szCs w:val="24"/>
          <w:lang w:eastAsia="pl-PL"/>
        </w:rPr>
        <w:t xml:space="preserve"> </w:t>
      </w:r>
      <w:r w:rsidR="00B96BF7">
        <w:rPr>
          <w:rFonts w:ascii="Times New Roman" w:hAnsi="Times New Roman"/>
          <w:szCs w:val="24"/>
        </w:rPr>
        <w:t xml:space="preserve"> – </w:t>
      </w:r>
      <w:r w:rsidRPr="00B96BF7">
        <w:rPr>
          <w:rFonts w:ascii="Times New Roman" w:eastAsiaTheme="minorEastAsia" w:hAnsi="Times New Roman" w:cs="Arial"/>
          <w:kern w:val="0"/>
          <w:sz w:val="24"/>
          <w:szCs w:val="24"/>
          <w:lang w:eastAsia="pl-PL"/>
        </w:rPr>
        <w:t xml:space="preserve"> j</w:t>
      </w:r>
      <w:r w:rsidRPr="005F3DC3">
        <w:rPr>
          <w:rFonts w:ascii="Times New Roman" w:eastAsiaTheme="minorEastAsia" w:hAnsi="Times New Roman" w:cs="Arial"/>
          <w:kern w:val="0"/>
          <w:sz w:val="24"/>
          <w:szCs w:val="24"/>
          <w:lang w:eastAsia="pl-PL"/>
        </w:rPr>
        <w:t xml:space="preserve">eżeli w wyniku oględzin </w:t>
      </w:r>
      <w:r w:rsidRPr="00B96BF7">
        <w:rPr>
          <w:rFonts w:ascii="Times New Roman" w:eastAsiaTheme="minorEastAsia" w:hAnsi="Times New Roman" w:cs="Arial"/>
          <w:kern w:val="0"/>
          <w:sz w:val="24"/>
          <w:szCs w:val="24"/>
          <w:lang w:eastAsia="pl-PL"/>
        </w:rPr>
        <w:t>Dyrektor TDT</w:t>
      </w:r>
      <w:r w:rsidRPr="005F3DC3">
        <w:rPr>
          <w:rFonts w:ascii="Times New Roman" w:eastAsiaTheme="minorEastAsia" w:hAnsi="Times New Roman" w:cs="Arial"/>
          <w:kern w:val="0"/>
          <w:sz w:val="24"/>
          <w:szCs w:val="24"/>
          <w:lang w:eastAsia="pl-PL"/>
        </w:rPr>
        <w:t xml:space="preserve"> stwierdzi, że</w:t>
      </w:r>
      <w:r w:rsidR="00B96BF7" w:rsidRPr="00B96BF7">
        <w:rPr>
          <w:rFonts w:ascii="Times New Roman" w:eastAsiaTheme="minorEastAsia" w:hAnsi="Times New Roman" w:cs="Arial"/>
          <w:kern w:val="0"/>
          <w:sz w:val="24"/>
          <w:szCs w:val="24"/>
          <w:lang w:eastAsia="pl-PL"/>
        </w:rPr>
        <w:t xml:space="preserve"> </w:t>
      </w:r>
      <w:r w:rsidRPr="005F3DC3">
        <w:rPr>
          <w:rFonts w:ascii="Times New Roman" w:eastAsiaTheme="minorEastAsia" w:hAnsi="Times New Roman" w:cs="Arial"/>
          <w:kern w:val="0"/>
          <w:sz w:val="24"/>
          <w:szCs w:val="24"/>
          <w:lang w:eastAsia="pl-PL"/>
        </w:rPr>
        <w:t xml:space="preserve">otrzymał </w:t>
      </w:r>
      <w:r w:rsidR="00B96BF7" w:rsidRPr="00B96BF7">
        <w:rPr>
          <w:rFonts w:ascii="Times New Roman" w:eastAsiaTheme="minorEastAsia" w:hAnsi="Times New Roman" w:cs="Arial"/>
          <w:kern w:val="0"/>
          <w:sz w:val="24"/>
          <w:szCs w:val="24"/>
          <w:lang w:eastAsia="pl-PL"/>
        </w:rPr>
        <w:t>pojazd, przedmiot wyposażenia lub części</w:t>
      </w:r>
      <w:r w:rsidRPr="005F3DC3">
        <w:rPr>
          <w:rFonts w:ascii="Times New Roman" w:eastAsiaTheme="minorEastAsia" w:hAnsi="Times New Roman" w:cs="Arial"/>
          <w:kern w:val="0"/>
          <w:sz w:val="24"/>
          <w:szCs w:val="24"/>
          <w:lang w:eastAsia="pl-PL"/>
        </w:rPr>
        <w:t xml:space="preserve"> </w:t>
      </w:r>
      <w:r w:rsidR="00B96BF7" w:rsidRPr="00B96BF7">
        <w:rPr>
          <w:rFonts w:ascii="Times New Roman" w:eastAsiaTheme="minorEastAsia" w:hAnsi="Times New Roman" w:cs="Arial"/>
          <w:kern w:val="0"/>
          <w:sz w:val="24"/>
          <w:szCs w:val="24"/>
          <w:lang w:eastAsia="pl-PL"/>
        </w:rPr>
        <w:t xml:space="preserve">zgodnie z </w:t>
      </w:r>
      <w:r w:rsidRPr="005F3DC3">
        <w:rPr>
          <w:rFonts w:ascii="Times New Roman" w:eastAsiaTheme="minorEastAsia" w:hAnsi="Times New Roman" w:cs="Arial"/>
          <w:kern w:val="0"/>
          <w:sz w:val="24"/>
          <w:szCs w:val="24"/>
          <w:lang w:eastAsia="pl-PL"/>
        </w:rPr>
        <w:t>żądan</w:t>
      </w:r>
      <w:r w:rsidR="00B96BF7" w:rsidRPr="00B96BF7">
        <w:rPr>
          <w:rFonts w:ascii="Times New Roman" w:eastAsiaTheme="minorEastAsia" w:hAnsi="Times New Roman" w:cs="Arial"/>
          <w:kern w:val="0"/>
          <w:sz w:val="24"/>
          <w:szCs w:val="24"/>
          <w:lang w:eastAsia="pl-PL"/>
        </w:rPr>
        <w:t>iem</w:t>
      </w:r>
      <w:r w:rsidRPr="005F3DC3">
        <w:rPr>
          <w:rFonts w:ascii="Times New Roman" w:eastAsiaTheme="minorEastAsia" w:hAnsi="Times New Roman" w:cs="Arial"/>
          <w:kern w:val="0"/>
          <w:sz w:val="24"/>
          <w:szCs w:val="24"/>
          <w:lang w:eastAsia="pl-PL"/>
        </w:rPr>
        <w:t xml:space="preserve"> oraz</w:t>
      </w:r>
      <w:r w:rsidR="00B96BF7" w:rsidRPr="00B96BF7">
        <w:rPr>
          <w:rFonts w:ascii="Times New Roman" w:eastAsiaTheme="minorEastAsia" w:hAnsi="Times New Roman" w:cs="Arial"/>
          <w:kern w:val="0"/>
          <w:sz w:val="24"/>
          <w:szCs w:val="24"/>
          <w:lang w:eastAsia="pl-PL"/>
        </w:rPr>
        <w:t xml:space="preserve"> </w:t>
      </w:r>
      <w:r w:rsidRPr="005F3DC3">
        <w:rPr>
          <w:rFonts w:ascii="Times New Roman" w:eastAsiaTheme="minorEastAsia" w:hAnsi="Times New Roman" w:cs="Arial"/>
          <w:kern w:val="0"/>
          <w:sz w:val="24"/>
          <w:szCs w:val="24"/>
          <w:lang w:eastAsia="pl-PL"/>
        </w:rPr>
        <w:t xml:space="preserve">stan </w:t>
      </w:r>
      <w:r w:rsidR="00B96BF7" w:rsidRPr="00B96BF7">
        <w:rPr>
          <w:rFonts w:ascii="Times New Roman" w:eastAsiaTheme="minorEastAsia" w:hAnsi="Times New Roman" w:cs="Arial"/>
          <w:kern w:val="0"/>
          <w:sz w:val="24"/>
          <w:szCs w:val="24"/>
          <w:lang w:eastAsia="pl-PL"/>
        </w:rPr>
        <w:t xml:space="preserve">tego </w:t>
      </w:r>
      <w:r w:rsidRPr="005F3DC3">
        <w:rPr>
          <w:rFonts w:ascii="Times New Roman" w:eastAsiaTheme="minorEastAsia" w:hAnsi="Times New Roman" w:cs="Arial"/>
          <w:kern w:val="0"/>
          <w:sz w:val="24"/>
          <w:szCs w:val="24"/>
          <w:lang w:eastAsia="pl-PL"/>
        </w:rPr>
        <w:t xml:space="preserve">produktu umożliwia poddanie go </w:t>
      </w:r>
      <w:r w:rsidR="00B96BF7">
        <w:rPr>
          <w:rFonts w:ascii="Times New Roman" w:eastAsiaTheme="minorEastAsia" w:hAnsi="Times New Roman" w:cs="Arial"/>
          <w:kern w:val="0"/>
          <w:sz w:val="24"/>
          <w:szCs w:val="24"/>
          <w:lang w:eastAsia="pl-PL"/>
        </w:rPr>
        <w:t>kontroli fizycznej</w:t>
      </w:r>
      <w:r w:rsidRPr="005F3DC3">
        <w:rPr>
          <w:rFonts w:ascii="Times New Roman" w:eastAsiaTheme="minorEastAsia" w:hAnsi="Times New Roman" w:cs="Arial"/>
          <w:kern w:val="0"/>
          <w:sz w:val="24"/>
          <w:szCs w:val="24"/>
          <w:lang w:eastAsia="pl-PL"/>
        </w:rPr>
        <w:t xml:space="preserve"> lub laboratoryjn</w:t>
      </w:r>
      <w:r w:rsidR="00B96BF7">
        <w:rPr>
          <w:rFonts w:ascii="Times New Roman" w:eastAsiaTheme="minorEastAsia" w:hAnsi="Times New Roman" w:cs="Arial"/>
          <w:kern w:val="0"/>
          <w:sz w:val="24"/>
          <w:szCs w:val="24"/>
          <w:lang w:eastAsia="pl-PL"/>
        </w:rPr>
        <w:t xml:space="preserve">ej </w:t>
      </w:r>
      <w:r w:rsidR="00B96BF7">
        <w:rPr>
          <w:rFonts w:ascii="Times New Roman" w:hAnsi="Times New Roman"/>
          <w:szCs w:val="24"/>
        </w:rPr>
        <w:t xml:space="preserve"> – </w:t>
      </w:r>
      <w:r w:rsidR="00B96BF7">
        <w:rPr>
          <w:rFonts w:ascii="Times New Roman" w:eastAsiaTheme="minorEastAsia" w:hAnsi="Times New Roman" w:cs="Arial"/>
          <w:kern w:val="0"/>
          <w:sz w:val="24"/>
          <w:szCs w:val="24"/>
          <w:lang w:eastAsia="pl-PL"/>
        </w:rPr>
        <w:t xml:space="preserve"> </w:t>
      </w:r>
      <w:r w:rsidRPr="005F3DC3">
        <w:rPr>
          <w:rFonts w:ascii="Times New Roman" w:eastAsiaTheme="minorEastAsia" w:hAnsi="Times New Roman" w:cs="Arial"/>
          <w:kern w:val="0"/>
          <w:sz w:val="24"/>
          <w:szCs w:val="24"/>
          <w:lang w:eastAsia="pl-PL"/>
        </w:rPr>
        <w:t xml:space="preserve">kwalifikuje go jako próbkę produktu. </w:t>
      </w:r>
    </w:p>
    <w:p w14:paraId="63704F45" w14:textId="23FFF5E6" w:rsidR="005F3DC3" w:rsidRDefault="00B96BF7" w:rsidP="009C6352">
      <w:pPr>
        <w:suppressAutoHyphens w:val="0"/>
        <w:autoSpaceDE w:val="0"/>
        <w:adjustRightInd w:val="0"/>
        <w:spacing w:before="120" w:after="120" w:line="360" w:lineRule="auto"/>
        <w:jc w:val="both"/>
        <w:rPr>
          <w:rFonts w:ascii="Times New Roman" w:eastAsiaTheme="minorEastAsia" w:hAnsi="Times New Roman" w:cs="Arial"/>
          <w:kern w:val="0"/>
          <w:sz w:val="24"/>
          <w:szCs w:val="24"/>
          <w:lang w:eastAsia="pl-PL"/>
        </w:rPr>
      </w:pPr>
      <w:r w:rsidRPr="009C6352">
        <w:rPr>
          <w:rFonts w:ascii="Times New Roman" w:eastAsiaTheme="minorEastAsia" w:hAnsi="Times New Roman" w:cs="Arial"/>
          <w:kern w:val="0"/>
          <w:sz w:val="24"/>
          <w:szCs w:val="24"/>
          <w:lang w:eastAsia="pl-PL"/>
        </w:rPr>
        <w:t>Natomiast jeżeli</w:t>
      </w:r>
      <w:r w:rsidR="005F3DC3" w:rsidRPr="009C6352">
        <w:rPr>
          <w:rFonts w:ascii="Times New Roman" w:eastAsiaTheme="minorEastAsia" w:hAnsi="Times New Roman" w:cs="Arial"/>
          <w:kern w:val="0"/>
          <w:sz w:val="24"/>
          <w:szCs w:val="24"/>
          <w:lang w:eastAsia="pl-PL"/>
        </w:rPr>
        <w:t xml:space="preserve"> w wyniku oględzin </w:t>
      </w:r>
      <w:r w:rsidRPr="009C6352">
        <w:rPr>
          <w:rFonts w:ascii="Times New Roman" w:eastAsiaTheme="minorEastAsia" w:hAnsi="Times New Roman" w:cs="Arial"/>
          <w:kern w:val="0"/>
          <w:sz w:val="24"/>
          <w:szCs w:val="24"/>
          <w:lang w:eastAsia="pl-PL"/>
        </w:rPr>
        <w:t>Dyrektor TDT</w:t>
      </w:r>
      <w:r w:rsidR="005F3DC3" w:rsidRPr="009C6352">
        <w:rPr>
          <w:rFonts w:ascii="Times New Roman" w:eastAsiaTheme="minorEastAsia" w:hAnsi="Times New Roman" w:cs="Arial"/>
          <w:kern w:val="0"/>
          <w:sz w:val="24"/>
          <w:szCs w:val="24"/>
          <w:lang w:eastAsia="pl-PL"/>
        </w:rPr>
        <w:t xml:space="preserve"> stwierdzi, że </w:t>
      </w:r>
      <w:r w:rsidRPr="009C6352">
        <w:rPr>
          <w:rFonts w:ascii="Times New Roman" w:eastAsiaTheme="minorEastAsia" w:hAnsi="Times New Roman" w:cs="Arial"/>
          <w:kern w:val="0"/>
          <w:sz w:val="24"/>
          <w:szCs w:val="24"/>
          <w:lang w:eastAsia="pl-PL"/>
        </w:rPr>
        <w:t>stan pojazdu, przedmiotu wyposażenia lub części uniemożliwia poddanie go kontroli fizycznej lub laboratoryjnej</w:t>
      </w:r>
      <w:r w:rsidR="00A826E1">
        <w:rPr>
          <w:rFonts w:ascii="Times New Roman" w:eastAsiaTheme="minorEastAsia" w:hAnsi="Times New Roman" w:cs="Arial"/>
          <w:kern w:val="0"/>
          <w:sz w:val="24"/>
          <w:szCs w:val="24"/>
          <w:lang w:eastAsia="pl-PL"/>
        </w:rPr>
        <w:t>, wtedy</w:t>
      </w:r>
      <w:r w:rsidRPr="009C6352">
        <w:rPr>
          <w:rFonts w:ascii="Times New Roman" w:eastAsiaTheme="minorEastAsia" w:hAnsi="Times New Roman" w:cs="Arial"/>
          <w:kern w:val="0"/>
          <w:sz w:val="24"/>
          <w:szCs w:val="24"/>
          <w:lang w:eastAsia="pl-PL"/>
        </w:rPr>
        <w:t xml:space="preserve"> </w:t>
      </w:r>
      <w:r w:rsidR="005F3DC3" w:rsidRPr="009C6352">
        <w:rPr>
          <w:rFonts w:ascii="Times New Roman" w:eastAsiaTheme="minorEastAsia" w:hAnsi="Times New Roman" w:cs="Arial"/>
          <w:kern w:val="0"/>
          <w:sz w:val="24"/>
          <w:szCs w:val="24"/>
          <w:lang w:eastAsia="pl-PL"/>
        </w:rPr>
        <w:t>nie kwalifikuje go jako próbki produktu ora</w:t>
      </w:r>
      <w:r w:rsidRPr="009C6352">
        <w:rPr>
          <w:rFonts w:ascii="Times New Roman" w:eastAsiaTheme="minorEastAsia" w:hAnsi="Times New Roman" w:cs="Arial"/>
          <w:kern w:val="0"/>
          <w:sz w:val="24"/>
          <w:szCs w:val="24"/>
          <w:lang w:eastAsia="pl-PL"/>
        </w:rPr>
        <w:t>z kończy kontrolę.</w:t>
      </w:r>
      <w:r>
        <w:rPr>
          <w:rFonts w:ascii="Times New Roman" w:eastAsiaTheme="minorEastAsia" w:hAnsi="Times New Roman" w:cs="Arial"/>
          <w:kern w:val="0"/>
          <w:sz w:val="24"/>
          <w:szCs w:val="24"/>
          <w:lang w:eastAsia="pl-PL"/>
        </w:rPr>
        <w:t xml:space="preserve"> </w:t>
      </w:r>
    </w:p>
    <w:p w14:paraId="1E650CE8" w14:textId="05AD8914" w:rsidR="009C6352" w:rsidRPr="005F3DC3" w:rsidRDefault="009C6352" w:rsidP="009C6352">
      <w:pPr>
        <w:suppressAutoHyphens w:val="0"/>
        <w:autoSpaceDE w:val="0"/>
        <w:adjustRightInd w:val="0"/>
        <w:spacing w:before="120" w:after="120" w:line="360" w:lineRule="auto"/>
        <w:jc w:val="both"/>
        <w:rPr>
          <w:rFonts w:ascii="Times New Roman" w:eastAsiaTheme="minorEastAsia" w:hAnsi="Times New Roman" w:cs="Arial"/>
          <w:kern w:val="0"/>
          <w:sz w:val="24"/>
          <w:szCs w:val="24"/>
          <w:lang w:eastAsia="pl-PL"/>
        </w:rPr>
      </w:pPr>
      <w:r>
        <w:rPr>
          <w:rFonts w:ascii="Times New Roman" w:eastAsiaTheme="minorEastAsia" w:hAnsi="Times New Roman" w:cs="Arial"/>
          <w:kern w:val="0"/>
          <w:sz w:val="24"/>
          <w:szCs w:val="24"/>
          <w:lang w:eastAsia="pl-PL"/>
        </w:rPr>
        <w:lastRenderedPageBreak/>
        <w:t xml:space="preserve">Pobrana próbka kontrolna może być poddana kontroli fizycznej lub laboratoryjnej przeprowadzanej przez Dyrektora TDT lub zlecona przez Dyrektora TDT laboratorium wskazanemu w art. 68zi. Z badań tych jest sporządzane sprawozdanie. </w:t>
      </w:r>
    </w:p>
    <w:p w14:paraId="0F8EBB9C" w14:textId="6FEBB210" w:rsidR="009C6352" w:rsidRPr="005208CE" w:rsidRDefault="005F3DC3" w:rsidP="00DB619F">
      <w:pPr>
        <w:pStyle w:val="ZARTzmar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Art. 68zg </w:t>
      </w:r>
      <w:r w:rsidR="00FD34F8" w:rsidRPr="00632387">
        <w:rPr>
          <w:rFonts w:ascii="Times New Roman" w:hAnsi="Times New Roman" w:cs="Times New Roman"/>
          <w:b/>
          <w:szCs w:val="24"/>
        </w:rPr>
        <w:t>przewiduje możliwość dokonania zakupu kontrolnego przez Dyrektora TDT</w:t>
      </w:r>
      <w:r w:rsidR="00FD34F8">
        <w:rPr>
          <w:rFonts w:ascii="Times New Roman" w:hAnsi="Times New Roman" w:cs="Times New Roman"/>
          <w:szCs w:val="24"/>
        </w:rPr>
        <w:t xml:space="preserve"> </w:t>
      </w:r>
      <w:r w:rsidR="00FD34F8" w:rsidRPr="001F1A7B">
        <w:t>poprzez złożenie zamówienia za pośrednictwem operatora pocztowego lub za pomocą środków komunikacji elektronicznej z adresu uniemożliwiającego ustalenie kontrolującego jako organu nadzoru rynku dokonującego zakupu</w:t>
      </w:r>
      <w:r w:rsidR="00FD34F8">
        <w:t xml:space="preserve">, </w:t>
      </w:r>
      <w:r w:rsidR="00FD34F8" w:rsidRPr="000C59BC">
        <w:rPr>
          <w:rFonts w:ascii="Times New Roman" w:hAnsi="Times New Roman" w:cs="Times New Roman"/>
          <w:szCs w:val="24"/>
        </w:rPr>
        <w:t xml:space="preserve">w </w:t>
      </w:r>
      <w:r w:rsidR="00FD34F8">
        <w:rPr>
          <w:rFonts w:ascii="Times New Roman" w:hAnsi="Times New Roman" w:cs="Times New Roman"/>
          <w:szCs w:val="24"/>
        </w:rPr>
        <w:t>liczbie</w:t>
      </w:r>
      <w:r w:rsidR="00FD34F8" w:rsidRPr="000C59BC">
        <w:rPr>
          <w:rFonts w:ascii="Times New Roman" w:hAnsi="Times New Roman" w:cs="Times New Roman"/>
          <w:szCs w:val="24"/>
        </w:rPr>
        <w:t xml:space="preserve"> niezbędn</w:t>
      </w:r>
      <w:r w:rsidR="00FD34F8">
        <w:rPr>
          <w:rFonts w:ascii="Times New Roman" w:hAnsi="Times New Roman" w:cs="Times New Roman"/>
          <w:szCs w:val="24"/>
        </w:rPr>
        <w:t>ej</w:t>
      </w:r>
      <w:r w:rsidR="00FD34F8" w:rsidRPr="000C59BC">
        <w:rPr>
          <w:rFonts w:ascii="Times New Roman" w:hAnsi="Times New Roman" w:cs="Times New Roman"/>
          <w:szCs w:val="24"/>
        </w:rPr>
        <w:t xml:space="preserve"> do przeprowadzenia kontroli fizycznej lub kontroli laboratoryjnej</w:t>
      </w:r>
      <w:r w:rsidR="00FD34F8">
        <w:t xml:space="preserve">. Przepis ten </w:t>
      </w:r>
      <w:r w:rsidR="00DB619F" w:rsidRPr="000C59BC">
        <w:rPr>
          <w:rFonts w:ascii="Times New Roman" w:hAnsi="Times New Roman" w:cs="Times New Roman"/>
          <w:szCs w:val="24"/>
        </w:rPr>
        <w:t xml:space="preserve">zapewnia Dyrektorowi TDT anonimowość za pomocą uprawnienia do posługiwania się przez kontrolującego innymi niż </w:t>
      </w:r>
      <w:r w:rsidR="00DB619F" w:rsidRPr="005208CE">
        <w:rPr>
          <w:rFonts w:ascii="Times New Roman" w:hAnsi="Times New Roman" w:cs="Times New Roman"/>
          <w:szCs w:val="24"/>
        </w:rPr>
        <w:t>rzeczywiste danymi</w:t>
      </w:r>
      <w:r w:rsidR="00CE4085">
        <w:rPr>
          <w:rFonts w:ascii="Times New Roman" w:hAnsi="Times New Roman" w:cs="Times New Roman"/>
          <w:szCs w:val="24"/>
        </w:rPr>
        <w:t xml:space="preserve">. </w:t>
      </w:r>
    </w:p>
    <w:p w14:paraId="12341F65" w14:textId="11F047C2" w:rsidR="00FD34F8" w:rsidRDefault="00FD34F8" w:rsidP="00FD34F8">
      <w:pPr>
        <w:pStyle w:val="ZARTzmartartykuempunktem"/>
        <w:ind w:left="0" w:firstLine="0"/>
        <w:rPr>
          <w:i/>
        </w:rPr>
      </w:pPr>
      <w:r w:rsidRPr="00FD34F8">
        <w:t>Zakup kontrolny jest uprawnieniem, jakie powinno być przyznane organowi nadzoru rynku, co wynika z zapisów art. 14 ust. 4 lit. j rozporządzenia 2019/1020. Mówi o tym też motyw 40 tego rozporządzenia: „</w:t>
      </w:r>
      <w:r w:rsidRPr="00FD34F8">
        <w:rPr>
          <w:i/>
        </w:rPr>
        <w:t xml:space="preserve">Organy nadzoru rynku powinny mieć możliwość kontroli zgodności produktów, które mają zostać udostępnione na rynku, z unijnym prawodawstwem </w:t>
      </w:r>
      <w:proofErr w:type="spellStart"/>
      <w:r w:rsidRPr="00FD34F8">
        <w:rPr>
          <w:i/>
        </w:rPr>
        <w:t>harmonizacyjnym</w:t>
      </w:r>
      <w:proofErr w:type="spellEnd"/>
      <w:r w:rsidRPr="00FD34F8">
        <w:rPr>
          <w:i/>
        </w:rPr>
        <w:t xml:space="preserve"> oraz pozyskania dowodów niezgodności. Powinny zatem być uprawnione do pozyskiwania produktów, a jeżeli dowodów nie można uzyskać w inny sposób – do zakupu produktów pod ukrytą tożsamością.”</w:t>
      </w:r>
    </w:p>
    <w:p w14:paraId="318F32C7" w14:textId="401B085F" w:rsidR="00C9444D" w:rsidRPr="001F1A7B" w:rsidRDefault="00C9444D" w:rsidP="00C9444D">
      <w:pPr>
        <w:pStyle w:val="ZARTzmartartykuempunktem"/>
        <w:ind w:left="0" w:firstLine="0"/>
      </w:pPr>
      <w:r>
        <w:t>Również w przypadku zakupu kontrolnego nie jest wymagana z</w:t>
      </w:r>
      <w:r w:rsidRPr="001F1A7B">
        <w:t>goda podmiotu gospodarczego lub posiadacza pojazdu, przedmiotu wyposażenia lub części, niebędącego użytkownikiem końcowym, o której mowa w art. 51 ust. 3a ustawy</w:t>
      </w:r>
      <w:r>
        <w:t xml:space="preserve"> </w:t>
      </w:r>
      <w:r w:rsidRPr="001F1A7B">
        <w:t xml:space="preserve">– Prawo przedsiębiorców, w przypadku, gdy kontrola jest prowadzona zgodnie z przepisami </w:t>
      </w:r>
      <w:r>
        <w:t xml:space="preserve">art. 68zg. Kontrolę rozpoczyna dokonanie zakupu kontrolnego. </w:t>
      </w:r>
      <w:r w:rsidRPr="001F1A7B">
        <w:t>Do czasu trwania kontroli nie wlicza się okresu po dokonaniu zakupu kontrolnego</w:t>
      </w:r>
      <w:r>
        <w:t xml:space="preserve"> pod ukrytą tożsamością</w:t>
      </w:r>
      <w:r w:rsidRPr="001F1A7B">
        <w:t>, a przed okazaniem podmiotowi gospodarczemu lub posiadaczowi pojazdu, przedmiotu wyposażenia lub części</w:t>
      </w:r>
      <w:r>
        <w:t xml:space="preserve"> niebędącemu użytkownikiem końcowym</w:t>
      </w:r>
      <w:r w:rsidRPr="001F1A7B">
        <w:t xml:space="preserve"> upoważnienia do przeprowadzenia kontroli oraz legitymacji służbowej.</w:t>
      </w:r>
      <w:r>
        <w:t xml:space="preserve"> W przypadku zwykłej kontroli</w:t>
      </w:r>
      <w:r w:rsidR="00A826E1">
        <w:t>,</w:t>
      </w:r>
      <w:r>
        <w:t xml:space="preserve"> jeśli organ pobiera próbkę i ma jeszcze zostać przeprowadzone badanie</w:t>
      </w:r>
      <w:r w:rsidR="00A826E1">
        <w:t>,</w:t>
      </w:r>
      <w:r>
        <w:t xml:space="preserve"> stosuje się przerwę w kontroli zgodnie z art. 56 ustawy – Prawo przedsiębiorców. </w:t>
      </w:r>
    </w:p>
    <w:p w14:paraId="59D73EC0" w14:textId="2DC42677" w:rsidR="00C9444D" w:rsidRDefault="005208CE" w:rsidP="00FD34F8">
      <w:pPr>
        <w:pStyle w:val="ZARTzmartartykuempunktem"/>
        <w:ind w:left="0" w:firstLine="0"/>
      </w:pPr>
      <w:r>
        <w:t xml:space="preserve">Art. 68zh </w:t>
      </w:r>
      <w:r w:rsidRPr="00E162F9">
        <w:rPr>
          <w:b/>
        </w:rPr>
        <w:t>odnosi się do obowiązkowych regularnych badań laboratoryjnych wymaganych przez prawo UE</w:t>
      </w:r>
      <w:r>
        <w:t xml:space="preserve"> od krajowego organu nadzoru rynku, w tym Dyrektora TDT, zgodnie z art. 7 ust. 2 rozporządzenia 167/2013, art. 8 ust. 2 rozporządzenia 168/2013, art. 8 ust. 2 rozporządzenia 2018/858. </w:t>
      </w:r>
      <w:r w:rsidR="003C3DDA">
        <w:t xml:space="preserve">Dyrektor TDT będzie pobierał nieodpłatnie pojazdy oraz przedmioty wyposażenia lub części do tych badań od podmiotów gospodarczych lub od posiadaczy pojazdu, przedmiotu wyposażenia lub części niebędącego użytkownikiem </w:t>
      </w:r>
      <w:r w:rsidR="003C3DDA">
        <w:lastRenderedPageBreak/>
        <w:t xml:space="preserve">końcowym – w większości będą to </w:t>
      </w:r>
      <w:r w:rsidR="00BC3F8B">
        <w:t xml:space="preserve">głównie </w:t>
      </w:r>
      <w:r w:rsidR="003C3DDA">
        <w:t xml:space="preserve">dilerzy w przypadku pojazdów oraz sklepy w przypadku części. </w:t>
      </w:r>
    </w:p>
    <w:p w14:paraId="217E7ABE" w14:textId="5825084A" w:rsidR="00BC3F8B" w:rsidRPr="00BC3F8B" w:rsidRDefault="00BC3F8B" w:rsidP="00BC3F8B">
      <w:pPr>
        <w:pStyle w:val="ZUSTzmustartykuempunktem"/>
        <w:spacing w:before="120" w:after="120"/>
        <w:ind w:left="0" w:firstLine="0"/>
        <w:rPr>
          <w:rFonts w:ascii="Times New Roman" w:hAnsi="Times New Roman" w:cs="Times New Roman"/>
          <w:szCs w:val="24"/>
        </w:rPr>
      </w:pPr>
      <w:r w:rsidRPr="00BC3F8B">
        <w:t>Zgodnie z art. 8 ust. 2 rozporządzenia 2018/858 organy nadzoru rynku poszczególnych państw członkowskich przeprowadzają co roku co najmniej określoną minimalną liczbę badań pojazdów. Ta minimalna liczba badań dla każdego państwa członkowskiego wynosi jeden na każde 40 000 nowych pojazdów silnikowych zarejestrowanych w tym państwie członkowskim w roku poprzednim, ale nie</w:t>
      </w:r>
      <w:r w:rsidRPr="000C59BC">
        <w:rPr>
          <w:rFonts w:ascii="Times New Roman" w:hAnsi="Times New Roman" w:cs="Times New Roman"/>
          <w:szCs w:val="24"/>
        </w:rPr>
        <w:t xml:space="preserve"> mniej niż pięć badań. Każde badanie weryfikuje zgodność z mającymi zastosowanie aktami prawnymi wymienionymi w załączniku II. Dodatkowo organy nadzoru rynku przeprowadzające więcej niż pięć badań rocznie przeprowadzą co najmniej 20% minimalnej liczby badań w formie badań związanych z emisją zanieczyszczeń porównywalnych z badaniami przeprowadzanymi w ramach homologacji typu, obejmujących wszystkie wymogi związane z emisją zanieczyszczeń mające zastosowanie do badanego typu ustanowione w aktach prawnych wymienionych w załączniku II.</w:t>
      </w:r>
    </w:p>
    <w:p w14:paraId="67345E43" w14:textId="77777777" w:rsidR="00E35F2D" w:rsidRDefault="003C3DDA" w:rsidP="00FD34F8">
      <w:pPr>
        <w:pStyle w:val="ZARTzmartartykuempunktem"/>
        <w:ind w:left="0" w:firstLine="0"/>
        <w:rPr>
          <w:rFonts w:ascii="Times New Roman" w:hAnsi="Times New Roman" w:cs="Times New Roman"/>
          <w:szCs w:val="24"/>
        </w:rPr>
      </w:pPr>
      <w:r>
        <w:t xml:space="preserve">Art. 68zi </w:t>
      </w:r>
      <w:r w:rsidRPr="00E162F9">
        <w:rPr>
          <w:b/>
        </w:rPr>
        <w:t xml:space="preserve">określa wymagania dla laboratorium badawczego </w:t>
      </w:r>
      <w:r w:rsidR="00571348" w:rsidRPr="00E162F9">
        <w:rPr>
          <w:b/>
        </w:rPr>
        <w:t>wykonującego badania pojazdów, przedmiotów wyposażenia lub części na zlecenie Dyrektora TDT</w:t>
      </w:r>
      <w:r w:rsidR="00571348">
        <w:t xml:space="preserve">. </w:t>
      </w:r>
      <w:r w:rsidR="00E35F2D">
        <w:rPr>
          <w:rFonts w:ascii="Times New Roman" w:hAnsi="Times New Roman" w:cs="Times New Roman"/>
          <w:szCs w:val="24"/>
        </w:rPr>
        <w:t>B</w:t>
      </w:r>
      <w:r w:rsidR="00E35F2D" w:rsidRPr="000C59BC">
        <w:rPr>
          <w:rFonts w:ascii="Times New Roman" w:hAnsi="Times New Roman" w:cs="Times New Roman"/>
          <w:szCs w:val="24"/>
        </w:rPr>
        <w:t>adania pojazdów, przedmiotów wyposażenia lub części Dyrektor TDT jako organ nadzoru rynku przeprowadza w krajowym laboratorium badawczym lub laboratorium sieci UE.</w:t>
      </w:r>
    </w:p>
    <w:p w14:paraId="134F8C86" w14:textId="3CD7C30A" w:rsidR="00571348" w:rsidRPr="00FD34F8" w:rsidRDefault="00571348" w:rsidP="00FD34F8">
      <w:pPr>
        <w:pStyle w:val="ZARTzmartartykuempunktem"/>
        <w:ind w:left="0" w:firstLine="0"/>
      </w:pPr>
      <w:r>
        <w:t xml:space="preserve">Z kolei art. 68zo </w:t>
      </w:r>
      <w:r w:rsidR="00E35F2D">
        <w:t xml:space="preserve">wskazuje kto może sporządzać opinie eksperckie w ramach </w:t>
      </w:r>
      <w:r w:rsidR="00E35F2D" w:rsidRPr="001F1A7B">
        <w:t>zasięgania</w:t>
      </w:r>
      <w:r w:rsidR="00E35F2D">
        <w:t xml:space="preserve"> przez Dyrektora TDT</w:t>
      </w:r>
      <w:r w:rsidR="00E35F2D" w:rsidRPr="001F1A7B">
        <w:t xml:space="preserve"> z urzędu niezbędnych opinii, w tym w toku kontroli dokumentów, fizycznej lub laboratoryjnej kontroli pojazdów, przedmiotów wyposażenia lub części lub prowadzonych postępowań administracyjnych</w:t>
      </w:r>
      <w:r w:rsidR="00E35F2D">
        <w:t xml:space="preserve">.  </w:t>
      </w:r>
      <w:r>
        <w:t xml:space="preserve">Zasady pozyskiwania opinii </w:t>
      </w:r>
      <w:r w:rsidR="00E35F2D">
        <w:t xml:space="preserve">będą </w:t>
      </w:r>
      <w:r>
        <w:t>wynika</w:t>
      </w:r>
      <w:r w:rsidR="00E35F2D">
        <w:t>ć</w:t>
      </w:r>
      <w:r>
        <w:t xml:space="preserve"> z zasad i trybu wydatkowania środków publicznych </w:t>
      </w:r>
      <w:r w:rsidR="00E35F2D">
        <w:t xml:space="preserve">przez Dyrektora TDT </w:t>
      </w:r>
      <w:r>
        <w:t>– np. realizowane w ramach zamówień publicznych</w:t>
      </w:r>
      <w:r w:rsidR="00A826E1">
        <w:t>. A</w:t>
      </w:r>
      <w:r w:rsidR="00E35F2D">
        <w:t xml:space="preserve">nalogiczna sytuacja dotyczy współprac z laboratorium. </w:t>
      </w:r>
    </w:p>
    <w:p w14:paraId="4B025B5D" w14:textId="39623B3F" w:rsidR="00D977B5" w:rsidRDefault="00E35F2D" w:rsidP="00D977B5">
      <w:pPr>
        <w:pStyle w:val="ZUSTzmustartykuempunktem"/>
        <w:spacing w:before="120" w:after="120"/>
        <w:ind w:left="0" w:firstLine="0"/>
        <w:rPr>
          <w:rFonts w:ascii="Times New Roman" w:hAnsi="Times New Roman" w:cs="Times New Roman"/>
        </w:rPr>
      </w:pPr>
      <w:r>
        <w:rPr>
          <w:rStyle w:val="Ppogrubienie"/>
          <w:rFonts w:ascii="Times New Roman" w:hAnsi="Times New Roman" w:cs="Times New Roman"/>
          <w:b w:val="0"/>
          <w:szCs w:val="24"/>
        </w:rPr>
        <w:t xml:space="preserve">Art. 68zj </w:t>
      </w:r>
      <w:r w:rsidRPr="00E162F9">
        <w:rPr>
          <w:rStyle w:val="Ppogrubienie"/>
          <w:rFonts w:ascii="Times New Roman" w:hAnsi="Times New Roman" w:cs="Times New Roman"/>
          <w:szCs w:val="24"/>
        </w:rPr>
        <w:t>reguluje kwestie wszczęcia postępowania administracyjnego przez Dyrektora TDT z urzędu</w:t>
      </w:r>
      <w:r>
        <w:rPr>
          <w:rStyle w:val="Ppogrubienie"/>
          <w:rFonts w:ascii="Times New Roman" w:hAnsi="Times New Roman" w:cs="Times New Roman"/>
          <w:b w:val="0"/>
          <w:szCs w:val="24"/>
        </w:rPr>
        <w:t xml:space="preserve"> –</w:t>
      </w:r>
      <w:r>
        <w:rPr>
          <w:rFonts w:ascii="Times New Roman" w:hAnsi="Times New Roman" w:cs="Times New Roman"/>
          <w:szCs w:val="24"/>
        </w:rPr>
        <w:t xml:space="preserve"> n</w:t>
      </w:r>
      <w:r w:rsidRPr="001F1A7B">
        <w:rPr>
          <w:rFonts w:ascii="Times New Roman" w:hAnsi="Times New Roman" w:cs="Times New Roman"/>
          <w:szCs w:val="24"/>
        </w:rPr>
        <w:t>a podstawie negatywnych wyników przeprowadzonych czynności wyjaśniających lub kontroli pojazdu, przedmiotu wyposażenia lub części w zakresie spełnienia wymagań technicznych lub stwarzania poważnego ryzyka</w:t>
      </w:r>
      <w:r>
        <w:rPr>
          <w:rFonts w:ascii="Times New Roman" w:hAnsi="Times New Roman" w:cs="Times New Roman"/>
          <w:szCs w:val="24"/>
        </w:rPr>
        <w:t xml:space="preserve">. </w:t>
      </w:r>
      <w:r w:rsidR="00D977B5">
        <w:rPr>
          <w:rFonts w:ascii="Times New Roman" w:hAnsi="Times New Roman" w:cs="Times New Roman"/>
          <w:szCs w:val="24"/>
        </w:rPr>
        <w:t>Postępowanie to kończy się</w:t>
      </w:r>
      <w:r w:rsidR="00D977B5" w:rsidRPr="001F1A7B">
        <w:rPr>
          <w:rFonts w:ascii="Times New Roman" w:hAnsi="Times New Roman" w:cs="Times New Roman"/>
          <w:szCs w:val="24"/>
        </w:rPr>
        <w:t xml:space="preserve"> wydaniem decyzji administracyjnej w sprawie stwierdzenia niezgodności pojazdu, przedmiotu wyposażenia lub części z wymaganiami technicznymi lub stwarzania przez nie poważnego ryzyka.</w:t>
      </w:r>
      <w:r w:rsidR="00D977B5">
        <w:rPr>
          <w:rFonts w:ascii="Times New Roman" w:hAnsi="Times New Roman" w:cs="Times New Roman"/>
          <w:szCs w:val="24"/>
        </w:rPr>
        <w:t xml:space="preserve"> </w:t>
      </w:r>
      <w:r w:rsidR="00D977B5" w:rsidRPr="001F1A7B">
        <w:rPr>
          <w:rFonts w:ascii="Times New Roman" w:hAnsi="Times New Roman" w:cs="Times New Roman"/>
          <w:szCs w:val="24"/>
        </w:rPr>
        <w:t>Użytkownik końcowy</w:t>
      </w:r>
      <w:r w:rsidR="00D977B5">
        <w:rPr>
          <w:rFonts w:ascii="Times New Roman" w:hAnsi="Times New Roman" w:cs="Times New Roman"/>
          <w:szCs w:val="24"/>
        </w:rPr>
        <w:t xml:space="preserve"> </w:t>
      </w:r>
      <w:r w:rsidR="00D977B5" w:rsidRPr="001F1A7B">
        <w:rPr>
          <w:rFonts w:ascii="Times New Roman" w:hAnsi="Times New Roman" w:cs="Times New Roman"/>
          <w:szCs w:val="24"/>
        </w:rPr>
        <w:t>nie jest stroną postępowania,</w:t>
      </w:r>
      <w:r w:rsidR="00D977B5">
        <w:rPr>
          <w:rFonts w:ascii="Times New Roman" w:hAnsi="Times New Roman" w:cs="Times New Roman"/>
          <w:szCs w:val="24"/>
        </w:rPr>
        <w:t xml:space="preserve"> </w:t>
      </w:r>
      <w:r w:rsidR="00D977B5">
        <w:rPr>
          <w:rFonts w:ascii="Times New Roman" w:hAnsi="Times New Roman" w:cs="Times New Roman"/>
        </w:rPr>
        <w:t>a dowody w sprawie stanowią r</w:t>
      </w:r>
      <w:r w:rsidR="00D977B5" w:rsidRPr="001F1A7B">
        <w:rPr>
          <w:rFonts w:ascii="Times New Roman" w:hAnsi="Times New Roman" w:cs="Times New Roman"/>
        </w:rPr>
        <w:t>aport z czynności wyjaśniających, protokół z kontroli, wraz z aktami kontroli, lub sprawozdanie z badań</w:t>
      </w:r>
      <w:r w:rsidR="00D977B5">
        <w:rPr>
          <w:rFonts w:ascii="Times New Roman" w:hAnsi="Times New Roman" w:cs="Times New Roman"/>
        </w:rPr>
        <w:t xml:space="preserve">. </w:t>
      </w:r>
    </w:p>
    <w:p w14:paraId="0887B3A9" w14:textId="1FBBEDEE" w:rsidR="00BF195B" w:rsidRPr="00BC3F8B" w:rsidRDefault="00BF195B" w:rsidP="00D977B5">
      <w:pPr>
        <w:pStyle w:val="ZUSTzmustartykuempunktem"/>
        <w:spacing w:before="120" w:after="120"/>
        <w:ind w:left="0" w:firstLine="0"/>
        <w:rPr>
          <w:rFonts w:ascii="Times New Roman" w:hAnsi="Times New Roman" w:cs="Times New Roman"/>
          <w:szCs w:val="24"/>
        </w:rPr>
      </w:pPr>
      <w:r w:rsidRPr="00BF195B">
        <w:rPr>
          <w:rFonts w:ascii="Times New Roman" w:hAnsi="Times New Roman" w:cs="Times New Roman"/>
          <w:szCs w:val="24"/>
        </w:rPr>
        <w:lastRenderedPageBreak/>
        <w:t xml:space="preserve">Kwestie procedur postępowania w przypadku braku zgodności pojazdów, przedmiotów wyposażenia lub części oraz stwarzania przez nie ryzyka zostały określone w art. 41 </w:t>
      </w:r>
      <w:r w:rsidRPr="00BF195B">
        <w:rPr>
          <w:rStyle w:val="Ppogrubienie"/>
          <w:rFonts w:ascii="Times New Roman" w:hAnsi="Times New Roman" w:cs="Times New Roman"/>
          <w:b w:val="0"/>
          <w:szCs w:val="24"/>
        </w:rPr>
        <w:t xml:space="preserve">i art. </w:t>
      </w:r>
      <w:r w:rsidRPr="00BF195B">
        <w:rPr>
          <w:rFonts w:ascii="Times New Roman" w:hAnsi="Times New Roman" w:cs="Times New Roman"/>
          <w:szCs w:val="24"/>
        </w:rPr>
        <w:t>42 rozporządzenia 167/2013, art. 46</w:t>
      </w:r>
      <w:r w:rsidRPr="00BF195B">
        <w:rPr>
          <w:rStyle w:val="Ppogrubienie"/>
          <w:rFonts w:ascii="Times New Roman" w:hAnsi="Times New Roman" w:cs="Times New Roman"/>
          <w:b w:val="0"/>
          <w:szCs w:val="24"/>
        </w:rPr>
        <w:t xml:space="preserve"> i art. </w:t>
      </w:r>
      <w:r w:rsidRPr="00BF195B">
        <w:rPr>
          <w:rFonts w:ascii="Times New Roman" w:hAnsi="Times New Roman" w:cs="Times New Roman"/>
          <w:szCs w:val="24"/>
        </w:rPr>
        <w:t xml:space="preserve">47 rozporządzenia 168/2013, art. 51 </w:t>
      </w:r>
      <w:r w:rsidRPr="00BF195B">
        <w:rPr>
          <w:rStyle w:val="Ppogrubienie"/>
          <w:rFonts w:ascii="Times New Roman" w:hAnsi="Times New Roman" w:cs="Times New Roman"/>
          <w:b w:val="0"/>
          <w:szCs w:val="24"/>
        </w:rPr>
        <w:t xml:space="preserve">i art. </w:t>
      </w:r>
      <w:r w:rsidRPr="00BF195B">
        <w:rPr>
          <w:rFonts w:ascii="Times New Roman" w:hAnsi="Times New Roman" w:cs="Times New Roman"/>
          <w:szCs w:val="24"/>
        </w:rPr>
        <w:t xml:space="preserve">52 rozporządzenia 2018/858. </w:t>
      </w:r>
    </w:p>
    <w:p w14:paraId="60521A20" w14:textId="77777777" w:rsidR="00D977B5" w:rsidRDefault="00D977B5" w:rsidP="00D977B5">
      <w:pPr>
        <w:spacing w:before="120" w:after="120" w:line="360" w:lineRule="auto"/>
        <w:jc w:val="both"/>
        <w:rPr>
          <w:rFonts w:ascii="Times New Roman" w:hAnsi="Times New Roman"/>
          <w:sz w:val="24"/>
          <w:szCs w:val="24"/>
        </w:rPr>
      </w:pPr>
      <w:r>
        <w:rPr>
          <w:rFonts w:ascii="Times New Roman" w:hAnsi="Times New Roman"/>
          <w:sz w:val="24"/>
          <w:szCs w:val="24"/>
        </w:rPr>
        <w:t xml:space="preserve">Zgodnie z art. 68zk </w:t>
      </w:r>
      <w:r w:rsidRPr="00E162F9">
        <w:rPr>
          <w:rFonts w:ascii="Times New Roman" w:hAnsi="Times New Roman"/>
          <w:b/>
          <w:sz w:val="24"/>
          <w:szCs w:val="24"/>
        </w:rPr>
        <w:t>Dyrektor TDT w drodze ww. decyzji nakazuje podmiotowi gospodarczemu w określonym terminie</w:t>
      </w:r>
      <w:r>
        <w:rPr>
          <w:rFonts w:ascii="Times New Roman" w:hAnsi="Times New Roman"/>
          <w:sz w:val="24"/>
          <w:szCs w:val="24"/>
        </w:rPr>
        <w:t>:</w:t>
      </w:r>
    </w:p>
    <w:p w14:paraId="1ACB4778" w14:textId="57882438" w:rsidR="00D977B5" w:rsidRDefault="00D977B5" w:rsidP="00DA27C4">
      <w:pPr>
        <w:pStyle w:val="Akapitzlist"/>
        <w:numPr>
          <w:ilvl w:val="0"/>
          <w:numId w:val="33"/>
        </w:numPr>
        <w:spacing w:before="120" w:after="120" w:line="360" w:lineRule="auto"/>
        <w:jc w:val="both"/>
        <w:rPr>
          <w:rFonts w:ascii="Times New Roman" w:hAnsi="Times New Roman"/>
          <w:sz w:val="24"/>
          <w:szCs w:val="24"/>
        </w:rPr>
      </w:pPr>
      <w:r w:rsidRPr="00D977B5">
        <w:rPr>
          <w:rFonts w:ascii="Times New Roman" w:hAnsi="Times New Roman"/>
          <w:sz w:val="24"/>
          <w:szCs w:val="24"/>
        </w:rPr>
        <w:t xml:space="preserve">podanie do publicznej wiadomości informacji o pojeździe, przedmiocie wyposażenia lub części objętym obowiązkiem wycofania z  rynku w sposób wskazany w decyzji np. w środkach masowego przekazu o zasięgu ogólnopolskim lub w miejscu wprowadzenia do obrotu </w:t>
      </w:r>
      <w:r>
        <w:rPr>
          <w:rFonts w:ascii="Times New Roman" w:hAnsi="Times New Roman"/>
          <w:sz w:val="24"/>
          <w:szCs w:val="24"/>
        </w:rPr>
        <w:t xml:space="preserve">tego </w:t>
      </w:r>
      <w:r w:rsidRPr="00D977B5">
        <w:rPr>
          <w:rFonts w:ascii="Times New Roman" w:hAnsi="Times New Roman"/>
          <w:sz w:val="24"/>
          <w:szCs w:val="24"/>
        </w:rPr>
        <w:t>pojazdu, przedmiotu wyposażenia lub części objętych oraz:</w:t>
      </w:r>
    </w:p>
    <w:p w14:paraId="516BF2A0" w14:textId="3C6220E3" w:rsidR="00D977B5" w:rsidRDefault="00D977B5" w:rsidP="00DA27C4">
      <w:pPr>
        <w:pStyle w:val="Akapitzlist"/>
        <w:numPr>
          <w:ilvl w:val="0"/>
          <w:numId w:val="33"/>
        </w:numPr>
        <w:spacing w:before="120" w:after="120" w:line="360" w:lineRule="auto"/>
        <w:jc w:val="both"/>
        <w:rPr>
          <w:rFonts w:ascii="Times New Roman" w:hAnsi="Times New Roman"/>
          <w:sz w:val="24"/>
          <w:szCs w:val="24"/>
        </w:rPr>
      </w:pPr>
      <w:r w:rsidRPr="00D977B5">
        <w:rPr>
          <w:rFonts w:ascii="Times New Roman" w:hAnsi="Times New Roman"/>
          <w:sz w:val="24"/>
          <w:szCs w:val="24"/>
        </w:rPr>
        <w:t xml:space="preserve">usunięcie niezgodności z wymaganiami technicznymi lub usunięcie ryzyka, </w:t>
      </w:r>
      <w:r>
        <w:rPr>
          <w:rFonts w:ascii="Times New Roman" w:hAnsi="Times New Roman"/>
          <w:sz w:val="24"/>
          <w:szCs w:val="24"/>
        </w:rPr>
        <w:t xml:space="preserve">a </w:t>
      </w:r>
      <w:r w:rsidRPr="00D977B5">
        <w:rPr>
          <w:rFonts w:ascii="Times New Roman" w:hAnsi="Times New Roman"/>
          <w:sz w:val="24"/>
          <w:szCs w:val="24"/>
        </w:rPr>
        <w:t>w przypadku gdy ich usunięcie nie jest możliwe, zakazuje udostępniania na rynku pojazdu, przedmiotu wyposażenia lub części,</w:t>
      </w:r>
    </w:p>
    <w:p w14:paraId="602D0C91" w14:textId="19959F81" w:rsidR="00D977B5" w:rsidRDefault="00D977B5" w:rsidP="00DA27C4">
      <w:pPr>
        <w:pStyle w:val="Akapitzlist"/>
        <w:numPr>
          <w:ilvl w:val="0"/>
          <w:numId w:val="33"/>
        </w:numPr>
        <w:spacing w:before="120" w:after="120" w:line="360" w:lineRule="auto"/>
        <w:jc w:val="both"/>
        <w:rPr>
          <w:rFonts w:ascii="Times New Roman" w:hAnsi="Times New Roman"/>
          <w:sz w:val="24"/>
          <w:szCs w:val="24"/>
        </w:rPr>
      </w:pPr>
      <w:r w:rsidRPr="00D977B5">
        <w:rPr>
          <w:rFonts w:ascii="Times New Roman" w:hAnsi="Times New Roman"/>
          <w:sz w:val="24"/>
          <w:szCs w:val="24"/>
        </w:rPr>
        <w:t xml:space="preserve">w przypadku gdy pojazd, przedmiot wyposażenia lub część zostały już udostępnione, nakazuje ich wycofanie z rynku lub użytku oraz nakazuje odkupienie pojazdu, przedmiotu wyposażenia lub części od użytkowników końcowych albo wymianę na nowy pojazd, przedmiot wyposażenia lub część. </w:t>
      </w:r>
    </w:p>
    <w:p w14:paraId="69CED6AD" w14:textId="77777777" w:rsidR="00D977B5" w:rsidRPr="000C59BC" w:rsidRDefault="00D977B5" w:rsidP="00D977B5">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Projekt przewiduje, że Dyrektor TDT w decyzji administracyjnej może: </w:t>
      </w:r>
    </w:p>
    <w:p w14:paraId="3F0E8A15" w14:textId="43371E4D" w:rsidR="00D977B5" w:rsidRPr="000C59BC" w:rsidRDefault="00D977B5" w:rsidP="00DA27C4">
      <w:pPr>
        <w:pStyle w:val="ZPKTzmpktartykuempunktem"/>
        <w:numPr>
          <w:ilvl w:val="0"/>
          <w:numId w:val="34"/>
        </w:numPr>
        <w:spacing w:before="120" w:after="120"/>
        <w:rPr>
          <w:rFonts w:ascii="Times New Roman" w:hAnsi="Times New Roman" w:cs="Times New Roman"/>
          <w:szCs w:val="24"/>
        </w:rPr>
      </w:pPr>
      <w:r w:rsidRPr="000C59BC">
        <w:rPr>
          <w:rFonts w:ascii="Times New Roman" w:hAnsi="Times New Roman" w:cs="Times New Roman"/>
          <w:szCs w:val="24"/>
        </w:rPr>
        <w:t>określić warunki na jakich pojazd, przedmiot wyposażenia lub część, mogą być udostępniane na rynku</w:t>
      </w:r>
      <w:r>
        <w:rPr>
          <w:rFonts w:ascii="Times New Roman" w:hAnsi="Times New Roman" w:cs="Times New Roman"/>
          <w:szCs w:val="24"/>
        </w:rPr>
        <w:t xml:space="preserve"> np. dana część może być stosowana w jednym pojeździe, a w drugim już nie</w:t>
      </w:r>
      <w:r w:rsidRPr="000C59BC">
        <w:rPr>
          <w:rFonts w:ascii="Times New Roman" w:hAnsi="Times New Roman" w:cs="Times New Roman"/>
          <w:szCs w:val="24"/>
        </w:rPr>
        <w:t>,</w:t>
      </w:r>
    </w:p>
    <w:p w14:paraId="2BD41C4D" w14:textId="77777777" w:rsidR="00D977B5" w:rsidRPr="000C59BC" w:rsidRDefault="00D977B5" w:rsidP="00DA27C4">
      <w:pPr>
        <w:pStyle w:val="ZPKTzmpktartykuempunktem"/>
        <w:numPr>
          <w:ilvl w:val="0"/>
          <w:numId w:val="34"/>
        </w:numPr>
        <w:spacing w:before="120" w:after="120"/>
        <w:rPr>
          <w:rFonts w:ascii="Times New Roman" w:hAnsi="Times New Roman" w:cs="Times New Roman"/>
          <w:szCs w:val="24"/>
        </w:rPr>
      </w:pPr>
      <w:r w:rsidRPr="000C59BC">
        <w:rPr>
          <w:rFonts w:ascii="Times New Roman" w:hAnsi="Times New Roman" w:cs="Times New Roman"/>
          <w:szCs w:val="24"/>
        </w:rPr>
        <w:t>nakazać umieszczenie na pojeździe, przedmiocie wyposażenia lub części ostrzeżeń o ryzyku jakie pojazd, przedmiot wyposażenia lub część mogą stwarzać,</w:t>
      </w:r>
    </w:p>
    <w:p w14:paraId="20AE3BCB" w14:textId="7D69B950" w:rsidR="009B43BF" w:rsidRDefault="00D977B5" w:rsidP="00DA27C4">
      <w:pPr>
        <w:pStyle w:val="ZPKTzmpktartykuempunktem"/>
        <w:numPr>
          <w:ilvl w:val="0"/>
          <w:numId w:val="34"/>
        </w:numPr>
      </w:pPr>
      <w:r w:rsidRPr="003A6E7D">
        <w:rPr>
          <w:rFonts w:ascii="Times New Roman" w:hAnsi="Times New Roman" w:cs="Times New Roman"/>
          <w:szCs w:val="24"/>
        </w:rPr>
        <w:t xml:space="preserve">nakazać </w:t>
      </w:r>
      <w:r w:rsidR="009B43BF" w:rsidRPr="003A6E7D">
        <w:t>zniszczenie pojazdu, przedmiotu wyposażenia lub części, w przypadku, gdy pojazd, przedmiot wyposażenia lub część stwarzają poważne ryzyko i nie da się tego ryzyka usunąć – w określonym terminie po odkupieniu pojazdu, przedmiotu wyposażenia lub części od użytkownika końcowego albo wymianie na nowy pojazd, przedmiot wyposażenia lub część zgodną z wymaganiami technicznymi</w:t>
      </w:r>
      <w:r w:rsidR="003A6E7D">
        <w:t xml:space="preserve"> </w:t>
      </w:r>
      <w:r w:rsidR="003A6E7D">
        <w:softHyphen/>
      </w:r>
      <w:r w:rsidR="003A6E7D">
        <w:softHyphen/>
      </w:r>
      <w:r w:rsidR="003A6E7D">
        <w:softHyphen/>
      </w:r>
      <w:r w:rsidR="003A6E7D">
        <w:softHyphen/>
      </w:r>
      <w:r w:rsidR="003A6E7D">
        <w:softHyphen/>
        <w:t>–</w:t>
      </w:r>
      <w:r w:rsidR="003A6E7D" w:rsidRPr="003A6E7D">
        <w:t xml:space="preserve"> </w:t>
      </w:r>
      <w:r w:rsidR="003A6E7D">
        <w:t xml:space="preserve">zniszczenie nastąpi po rozliczeniu się podmiotu gospodarczego z właścicielem pojazdu, aby nie doprowadzić </w:t>
      </w:r>
      <w:r w:rsidR="003A6E7D">
        <w:lastRenderedPageBreak/>
        <w:t>do sytuacji, w której właściciel musi oddać pojazd do zniszczenia, a nie dostał rekompensaty z tego tytułu,</w:t>
      </w:r>
    </w:p>
    <w:p w14:paraId="1C14CCC4" w14:textId="2BA3EC64" w:rsidR="00D977B5" w:rsidRPr="00AB42B4" w:rsidRDefault="00AB42B4" w:rsidP="00DA27C4">
      <w:pPr>
        <w:pStyle w:val="ZPKTzmpktartykuempunktem"/>
        <w:numPr>
          <w:ilvl w:val="0"/>
          <w:numId w:val="34"/>
        </w:numPr>
        <w:spacing w:before="120" w:after="120"/>
        <w:rPr>
          <w:rFonts w:ascii="Times New Roman" w:hAnsi="Times New Roman" w:cs="Times New Roman"/>
          <w:szCs w:val="24"/>
        </w:rPr>
      </w:pPr>
      <w:r w:rsidRPr="001F1A7B">
        <w:t>nakazać usunięcie lub zablokowanie dostępu do ofert dotyczących pojazdu, przedmiotu wyposażenia i części</w:t>
      </w:r>
      <w:r>
        <w:t xml:space="preserve">. </w:t>
      </w:r>
    </w:p>
    <w:p w14:paraId="19C9FF60" w14:textId="77777777" w:rsidR="003A6E7D" w:rsidRDefault="00AB42B4" w:rsidP="003A6E7D">
      <w:pPr>
        <w:spacing w:before="120" w:after="120" w:line="360" w:lineRule="auto"/>
        <w:jc w:val="both"/>
        <w:rPr>
          <w:rFonts w:ascii="Times New Roman" w:hAnsi="Times New Roman"/>
          <w:sz w:val="24"/>
          <w:szCs w:val="24"/>
        </w:rPr>
      </w:pPr>
      <w:r>
        <w:rPr>
          <w:rFonts w:ascii="Times New Roman" w:hAnsi="Times New Roman"/>
          <w:sz w:val="24"/>
          <w:szCs w:val="24"/>
        </w:rPr>
        <w:t>Wskazane</w:t>
      </w:r>
      <w:r w:rsidRPr="00AB42B4">
        <w:rPr>
          <w:rFonts w:ascii="Times New Roman" w:hAnsi="Times New Roman"/>
          <w:sz w:val="24"/>
          <w:szCs w:val="24"/>
        </w:rPr>
        <w:t xml:space="preserve"> środki stosuje się w zależności od rodzaju stwierdzonych niezgodności z wymaganiami technicznymi lub stopnia ryzyka stwarzanego przez pojazd, przedmiot wyposażenia lub część, mając na celu w szczególności usunięcie istniejącego zagrożenia dla bezpieczeństwa, ochrony zdrowia, w tym zdrowia użytkowników pojazdu, przedmiotu wyposażenia lub części, oraz środowiska, celem zachowania bezpieczeństwa użytkowników pojazdu oraz ruchu drogowego.</w:t>
      </w:r>
    </w:p>
    <w:p w14:paraId="668B2F3D" w14:textId="708DAC93" w:rsidR="003A6E7D" w:rsidRDefault="003A6E7D" w:rsidP="00AB42B4">
      <w:pPr>
        <w:spacing w:before="120" w:after="120" w:line="360" w:lineRule="auto"/>
        <w:jc w:val="both"/>
        <w:rPr>
          <w:rFonts w:ascii="Times New Roman" w:hAnsi="Times New Roman"/>
          <w:sz w:val="24"/>
          <w:szCs w:val="24"/>
        </w:rPr>
      </w:pPr>
      <w:r w:rsidRPr="003A6E7D">
        <w:rPr>
          <w:rFonts w:ascii="Times New Roman" w:hAnsi="Times New Roman"/>
          <w:sz w:val="24"/>
          <w:szCs w:val="24"/>
        </w:rPr>
        <w:t xml:space="preserve">Zgodnie z przepisami wynikającymi z rozporządzeń UE 2019/1020 czy 2018/858 organ </w:t>
      </w:r>
      <w:r>
        <w:rPr>
          <w:rFonts w:ascii="Times New Roman" w:hAnsi="Times New Roman"/>
          <w:sz w:val="24"/>
          <w:szCs w:val="24"/>
        </w:rPr>
        <w:t xml:space="preserve">nadzoru rynku </w:t>
      </w:r>
      <w:r w:rsidRPr="003A6E7D">
        <w:rPr>
          <w:rFonts w:ascii="Times New Roman" w:hAnsi="Times New Roman"/>
          <w:sz w:val="24"/>
          <w:szCs w:val="24"/>
        </w:rPr>
        <w:t>w pierwszej kolejności dąży do wyjaśnienia sprawy oraz umożliwia pomiotowi podjęcie działań naprawczych w przypadku stwierdzenia niezgodności</w:t>
      </w:r>
      <w:r>
        <w:rPr>
          <w:rFonts w:ascii="Times New Roman" w:hAnsi="Times New Roman"/>
          <w:sz w:val="24"/>
          <w:szCs w:val="24"/>
        </w:rPr>
        <w:t>, dopiero w ostateczności podejmowane są działania związane z wycofaniem pojazdu z obrotu lub użytkowania, w tym z jego zniszczeniem</w:t>
      </w:r>
      <w:r w:rsidRPr="003A6E7D">
        <w:rPr>
          <w:rFonts w:ascii="Times New Roman" w:hAnsi="Times New Roman"/>
          <w:sz w:val="24"/>
          <w:szCs w:val="24"/>
        </w:rPr>
        <w:t>.</w:t>
      </w:r>
    </w:p>
    <w:p w14:paraId="04E58CE1" w14:textId="6720BEE2" w:rsidR="00AB42B4" w:rsidRDefault="00AB42B4" w:rsidP="00AB42B4">
      <w:pPr>
        <w:spacing w:before="120" w:after="120" w:line="360" w:lineRule="auto"/>
        <w:jc w:val="both"/>
        <w:rPr>
          <w:rFonts w:ascii="Times New Roman" w:hAnsi="Times New Roman"/>
          <w:sz w:val="24"/>
          <w:szCs w:val="24"/>
        </w:rPr>
      </w:pPr>
      <w:r>
        <w:rPr>
          <w:rFonts w:ascii="Times New Roman" w:hAnsi="Times New Roman"/>
          <w:sz w:val="24"/>
          <w:szCs w:val="24"/>
        </w:rPr>
        <w:t>Z uwagi na to, iż zgodnie z art. 14 ust. 11 p</w:t>
      </w:r>
      <w:r w:rsidRPr="000C59BC">
        <w:rPr>
          <w:rFonts w:ascii="Times New Roman" w:hAnsi="Times New Roman"/>
          <w:sz w:val="24"/>
          <w:szCs w:val="24"/>
        </w:rPr>
        <w:t>ojazd, przedmiot wyposażenia lub część wycofane z rynku nie mogą być ponownie na rynku udostępnione</w:t>
      </w:r>
      <w:r>
        <w:rPr>
          <w:rFonts w:ascii="Times New Roman" w:hAnsi="Times New Roman"/>
          <w:sz w:val="24"/>
          <w:szCs w:val="24"/>
        </w:rPr>
        <w:t>, p</w:t>
      </w:r>
      <w:r w:rsidRPr="000C59BC">
        <w:rPr>
          <w:rFonts w:ascii="Times New Roman" w:hAnsi="Times New Roman"/>
          <w:sz w:val="24"/>
          <w:szCs w:val="24"/>
        </w:rPr>
        <w:t>odmiot lub osoba posiadająca tytuł prawny do pojazdu, przedmiotu wyposażenia lub części objęt</w:t>
      </w:r>
      <w:r w:rsidR="005E494D">
        <w:rPr>
          <w:rFonts w:ascii="Times New Roman" w:hAnsi="Times New Roman"/>
          <w:sz w:val="24"/>
          <w:szCs w:val="24"/>
        </w:rPr>
        <w:t>ego</w:t>
      </w:r>
      <w:r w:rsidRPr="000C59BC">
        <w:rPr>
          <w:rFonts w:ascii="Times New Roman" w:hAnsi="Times New Roman"/>
          <w:sz w:val="24"/>
          <w:szCs w:val="24"/>
        </w:rPr>
        <w:t xml:space="preserve"> </w:t>
      </w:r>
      <w:r w:rsidR="005E494D">
        <w:rPr>
          <w:rFonts w:ascii="Times New Roman" w:hAnsi="Times New Roman"/>
          <w:sz w:val="24"/>
          <w:szCs w:val="24"/>
        </w:rPr>
        <w:t>decyzją</w:t>
      </w:r>
      <w:r w:rsidRPr="000C59BC">
        <w:rPr>
          <w:rFonts w:ascii="Times New Roman" w:hAnsi="Times New Roman"/>
          <w:sz w:val="24"/>
          <w:szCs w:val="24"/>
        </w:rPr>
        <w:t xml:space="preserve"> ma prawo żądać od podmiotu gospodarczego, który wprowadził do obrotu </w:t>
      </w:r>
      <w:r w:rsidR="005E494D">
        <w:rPr>
          <w:rFonts w:ascii="Times New Roman" w:hAnsi="Times New Roman"/>
          <w:sz w:val="24"/>
          <w:szCs w:val="24"/>
        </w:rPr>
        <w:t xml:space="preserve">ten </w:t>
      </w:r>
      <w:r w:rsidRPr="000C59BC">
        <w:rPr>
          <w:rFonts w:ascii="Times New Roman" w:hAnsi="Times New Roman"/>
          <w:sz w:val="24"/>
          <w:szCs w:val="24"/>
        </w:rPr>
        <w:t>pojazd, przedmiot wyposażenia lub część, odkupienia po cenie sprzedaży albo wymiany na nowy pojazd, przedmiot wyposażenia lub część spełniające wymagania</w:t>
      </w:r>
      <w:r w:rsidR="005E494D">
        <w:rPr>
          <w:rFonts w:ascii="Times New Roman" w:hAnsi="Times New Roman"/>
          <w:sz w:val="24"/>
          <w:szCs w:val="24"/>
        </w:rPr>
        <w:t xml:space="preserve"> techniczne lub niestwarzające poważnego ryzyka</w:t>
      </w:r>
      <w:r w:rsidRPr="000C59BC">
        <w:rPr>
          <w:rFonts w:ascii="Times New Roman" w:hAnsi="Times New Roman"/>
          <w:sz w:val="24"/>
          <w:szCs w:val="24"/>
        </w:rPr>
        <w:t>.</w:t>
      </w:r>
      <w:r w:rsidR="005E494D" w:rsidRPr="005E494D">
        <w:t xml:space="preserve"> </w:t>
      </w:r>
      <w:r w:rsidR="005E494D" w:rsidRPr="005E494D">
        <w:rPr>
          <w:rFonts w:ascii="Times New Roman" w:hAnsi="Times New Roman"/>
          <w:sz w:val="24"/>
          <w:szCs w:val="24"/>
        </w:rPr>
        <w:t>W przypadku braku realizacji żądania</w:t>
      </w:r>
      <w:r w:rsidR="005E494D">
        <w:rPr>
          <w:rFonts w:ascii="Times New Roman" w:hAnsi="Times New Roman"/>
          <w:sz w:val="24"/>
          <w:szCs w:val="24"/>
        </w:rPr>
        <w:t xml:space="preserve"> </w:t>
      </w:r>
      <w:r w:rsidR="005E494D" w:rsidRPr="005E494D">
        <w:rPr>
          <w:rFonts w:ascii="Times New Roman" w:hAnsi="Times New Roman"/>
          <w:sz w:val="24"/>
          <w:szCs w:val="24"/>
        </w:rPr>
        <w:t>podmiot lub osoba posiadająca tytuł prawny powiadamia o tym Dyrektora TDT jako organ nadzoru rynku</w:t>
      </w:r>
      <w:r w:rsidR="005E494D">
        <w:rPr>
          <w:rFonts w:ascii="Times New Roman" w:hAnsi="Times New Roman"/>
          <w:sz w:val="24"/>
          <w:szCs w:val="24"/>
        </w:rPr>
        <w:t xml:space="preserve">, który może np. rozszerzyć zakres decyzji, o której mowa w art. 68zj. </w:t>
      </w:r>
    </w:p>
    <w:p w14:paraId="04990860" w14:textId="156F8455" w:rsidR="00D42A68" w:rsidRDefault="00D42A68" w:rsidP="00D42A68">
      <w:pPr>
        <w:pStyle w:val="ZPKTzmpktartykuempunktem"/>
        <w:ind w:left="0" w:firstLine="0"/>
      </w:pPr>
      <w:r>
        <w:t xml:space="preserve">Jeżeli podmiot gospodarczy nie zrealizował obowiązku nałożonego na niego w drodze decyzji w zakresie </w:t>
      </w:r>
      <w:r w:rsidRPr="001F1A7B">
        <w:t>usunięci</w:t>
      </w:r>
      <w:r>
        <w:t>a</w:t>
      </w:r>
      <w:r w:rsidRPr="001F1A7B">
        <w:t xml:space="preserve"> lub zablokowani</w:t>
      </w:r>
      <w:r>
        <w:t>a</w:t>
      </w:r>
      <w:r w:rsidRPr="001F1A7B">
        <w:t xml:space="preserve"> dostępu do ofert dotyczących pojazdu, przedmiotu wyposażenia i części</w:t>
      </w:r>
      <w:r>
        <w:t xml:space="preserve">, Dyrektor TDT może </w:t>
      </w:r>
      <w:r w:rsidRPr="001F1A7B">
        <w:t>w drodze decyzji administracyjnej nakaz</w:t>
      </w:r>
      <w:r>
        <w:t>ać</w:t>
      </w:r>
      <w:r w:rsidRPr="00D42A68">
        <w:t xml:space="preserve"> </w:t>
      </w:r>
      <w:r>
        <w:t>w określonym terminie:</w:t>
      </w:r>
    </w:p>
    <w:p w14:paraId="0E3F924D" w14:textId="3BFA8B85" w:rsidR="00D42A68" w:rsidRDefault="00D42A68" w:rsidP="00DA27C4">
      <w:pPr>
        <w:pStyle w:val="ZPKTzmpktartykuempunktem"/>
        <w:numPr>
          <w:ilvl w:val="0"/>
          <w:numId w:val="36"/>
        </w:numPr>
      </w:pPr>
      <w:r w:rsidRPr="001F1A7B">
        <w:t>operatorowi platformy</w:t>
      </w:r>
      <w:r>
        <w:t>:</w:t>
      </w:r>
    </w:p>
    <w:p w14:paraId="4FAAE334" w14:textId="77777777" w:rsidR="00D42A68" w:rsidRDefault="00D42A68" w:rsidP="00DA27C4">
      <w:pPr>
        <w:pStyle w:val="ZPKTzmpktartykuempunktem"/>
        <w:numPr>
          <w:ilvl w:val="0"/>
          <w:numId w:val="35"/>
        </w:numPr>
        <w:ind w:left="1560" w:hanging="567"/>
      </w:pPr>
      <w:r w:rsidRPr="001F1A7B">
        <w:t xml:space="preserve">usunięcie z interfejsu online treści odnoszących się do oferty pojazdów, przedmiotów wyposażenia lub części, </w:t>
      </w:r>
    </w:p>
    <w:p w14:paraId="186CE7F5" w14:textId="77777777" w:rsidR="00D42A68" w:rsidRDefault="00D42A68" w:rsidP="00DA27C4">
      <w:pPr>
        <w:pStyle w:val="ZPKTzmpktartykuempunktem"/>
        <w:numPr>
          <w:ilvl w:val="0"/>
          <w:numId w:val="35"/>
        </w:numPr>
        <w:ind w:left="1560" w:hanging="567"/>
      </w:pPr>
      <w:r w:rsidRPr="001F1A7B">
        <w:t xml:space="preserve">zawieszenie konta podmiotu gospodarczego na platformie lub </w:t>
      </w:r>
    </w:p>
    <w:p w14:paraId="6717C297" w14:textId="146E2CEC" w:rsidR="00D42A68" w:rsidRDefault="00D42A68" w:rsidP="00DA27C4">
      <w:pPr>
        <w:pStyle w:val="ZPKTzmpktartykuempunktem"/>
        <w:numPr>
          <w:ilvl w:val="0"/>
          <w:numId w:val="35"/>
        </w:numPr>
        <w:ind w:left="1560" w:hanging="567"/>
      </w:pPr>
      <w:r w:rsidRPr="001F1A7B">
        <w:lastRenderedPageBreak/>
        <w:t>wyświetlanie wyraźnego ostrzeżenia dla użytkowników końcowych uzyskujących dostęp do oferty tego pojazdu, przedmiotu wyposażenia lub części</w:t>
      </w:r>
      <w:r>
        <w:t>;</w:t>
      </w:r>
    </w:p>
    <w:p w14:paraId="3ECAFB2D" w14:textId="72346A0C" w:rsidR="00D42A68" w:rsidRDefault="00D42A68" w:rsidP="00DA27C4">
      <w:pPr>
        <w:pStyle w:val="ZPKTzmpktartykuempunktem"/>
        <w:numPr>
          <w:ilvl w:val="0"/>
          <w:numId w:val="36"/>
        </w:numPr>
      </w:pPr>
      <w:r w:rsidRPr="001F1A7B">
        <w:t>dostawcy usług społeczeństwa informacyjnego</w:t>
      </w:r>
      <w:r>
        <w:t>:</w:t>
      </w:r>
    </w:p>
    <w:p w14:paraId="312CFBC4" w14:textId="77777777" w:rsidR="00D42A68" w:rsidRDefault="00D42A68" w:rsidP="00DA27C4">
      <w:pPr>
        <w:pStyle w:val="ZPKTzmpktartykuempunktem"/>
        <w:numPr>
          <w:ilvl w:val="0"/>
          <w:numId w:val="37"/>
        </w:numPr>
      </w:pPr>
      <w:r w:rsidRPr="001F1A7B">
        <w:t>nieodpłatne ograniczenie temu podmiotowi</w:t>
      </w:r>
      <w:r>
        <w:t xml:space="preserve"> do</w:t>
      </w:r>
      <w:r w:rsidRPr="001F1A7B">
        <w:t xml:space="preserve">stępu do interfejsu online lub </w:t>
      </w:r>
    </w:p>
    <w:p w14:paraId="55395B3E" w14:textId="5FD53EE6" w:rsidR="00D42A68" w:rsidRDefault="00D42A68" w:rsidP="00DA27C4">
      <w:pPr>
        <w:pStyle w:val="ZPKTzmpktartykuempunktem"/>
        <w:numPr>
          <w:ilvl w:val="0"/>
          <w:numId w:val="37"/>
        </w:numPr>
      </w:pPr>
      <w:r w:rsidRPr="001F1A7B">
        <w:t>wyłączenie dostępu do interfejsu online.</w:t>
      </w:r>
    </w:p>
    <w:p w14:paraId="232F5F7B" w14:textId="2B966CB2" w:rsidR="00D42A68" w:rsidRDefault="00D42A68" w:rsidP="00D42A68">
      <w:pPr>
        <w:pStyle w:val="ZUSTzmustartykuempunktem"/>
        <w:tabs>
          <w:tab w:val="left" w:pos="3969"/>
        </w:tabs>
        <w:ind w:left="0" w:firstLine="0"/>
      </w:pPr>
      <w:r w:rsidRPr="001F1A7B">
        <w:t>Decyzje podlegają natychmiastowemu wykonaniu</w:t>
      </w:r>
      <w:r>
        <w:t xml:space="preserve">, a podmioty są zobowiązane do </w:t>
      </w:r>
      <w:r w:rsidRPr="001F1A7B">
        <w:t>powiadamia</w:t>
      </w:r>
      <w:r>
        <w:t>nia</w:t>
      </w:r>
      <w:r w:rsidRPr="001F1A7B">
        <w:t xml:space="preserve"> Dyrektora TDT jako organ nadzoru rynku o wykonaniu decyzji</w:t>
      </w:r>
      <w:r w:rsidR="009B3BB6">
        <w:t xml:space="preserve"> </w:t>
      </w:r>
      <w:r w:rsidRPr="001F1A7B">
        <w:t>w terminie 14 dni od upływu tego termin wskazanego w tej decyzji.</w:t>
      </w:r>
      <w:r w:rsidR="009B3BB6">
        <w:t xml:space="preserve"> </w:t>
      </w:r>
      <w:r w:rsidR="00D4435E">
        <w:t xml:space="preserve">Analogiczne rozwiązania w tym zakresie są przewidziane w art. </w:t>
      </w:r>
      <w:r w:rsidR="0032497B">
        <w:t xml:space="preserve">52-54 </w:t>
      </w:r>
      <w:r w:rsidR="0032497B">
        <w:rPr>
          <w:rFonts w:ascii="Times New Roman" w:hAnsi="Times New Roman" w:cs="Times New Roman"/>
          <w:szCs w:val="24"/>
        </w:rPr>
        <w:t>ustawy</w:t>
      </w:r>
      <w:r w:rsidR="0032497B" w:rsidRPr="0075165A">
        <w:rPr>
          <w:rFonts w:ascii="Times New Roman" w:hAnsi="Times New Roman" w:cs="Times New Roman"/>
          <w:szCs w:val="24"/>
        </w:rPr>
        <w:t xml:space="preserve"> </w:t>
      </w:r>
      <w:r w:rsidR="0032497B" w:rsidRPr="006C7B0C">
        <w:rPr>
          <w:rFonts w:ascii="Times New Roman" w:hAnsi="Times New Roman" w:cs="Times New Roman"/>
          <w:szCs w:val="24"/>
        </w:rPr>
        <w:t>o nadzorze nad ogólnym bezpieczeństwem produktów</w:t>
      </w:r>
      <w:r w:rsidR="0032497B">
        <w:rPr>
          <w:rFonts w:ascii="Times New Roman" w:hAnsi="Times New Roman" w:cs="Times New Roman"/>
          <w:szCs w:val="24"/>
        </w:rPr>
        <w:t xml:space="preserve">. </w:t>
      </w:r>
    </w:p>
    <w:p w14:paraId="12DAF72B" w14:textId="6D98DAE1" w:rsidR="00D42A68" w:rsidRPr="002266A0" w:rsidRDefault="009B3BB6" w:rsidP="002266A0">
      <w:pPr>
        <w:pStyle w:val="ZUSTzmustartykuempunktem"/>
        <w:tabs>
          <w:tab w:val="left" w:pos="3969"/>
        </w:tabs>
        <w:spacing w:before="120" w:after="120"/>
        <w:ind w:left="0" w:firstLine="0"/>
        <w:rPr>
          <w:rFonts w:ascii="Times New Roman" w:hAnsi="Times New Roman" w:cs="Times New Roman"/>
          <w:szCs w:val="24"/>
        </w:rPr>
      </w:pPr>
      <w:r>
        <w:t>Art. 68zk ust. 12 odnosi się do sytuacji, w której wydana została przez</w:t>
      </w:r>
      <w:r w:rsidRPr="001F1A7B">
        <w:t xml:space="preserve"> organ nadzoru rynku innego państwa członkowskiego Unii Europejskiej lub Komisj</w:t>
      </w:r>
      <w:r>
        <w:t>ę</w:t>
      </w:r>
      <w:r w:rsidRPr="001F1A7B">
        <w:t xml:space="preserve"> Europejsk</w:t>
      </w:r>
      <w:r>
        <w:t>ą</w:t>
      </w:r>
      <w:r w:rsidRPr="001F1A7B">
        <w:t xml:space="preserve"> decyzj</w:t>
      </w:r>
      <w:r>
        <w:t>a</w:t>
      </w:r>
      <w:r w:rsidRPr="001F1A7B">
        <w:t xml:space="preserve"> o wycofaniu z obrotu lub użytkowania pojazdu, przedmiotu wyposażenia lub części</w:t>
      </w:r>
      <w:r>
        <w:t xml:space="preserve"> – wówczas </w:t>
      </w:r>
      <w:r w:rsidRPr="001F1A7B">
        <w:t xml:space="preserve">Dyrektor TDT jako organ nadzoru rynku z urzędu wszczyna postępowanie administracyjne w tej sprawie i wydaje decyzję administracyjną o wycofaniu z obrotu lub użytkowania takiego pojazdu, przedmiotu wyposażenia lub części </w:t>
      </w:r>
      <w:r>
        <w:t xml:space="preserve">w Polsce </w:t>
      </w:r>
      <w:r>
        <w:softHyphen/>
      </w:r>
      <w:r>
        <w:softHyphen/>
      </w:r>
      <w:r>
        <w:softHyphen/>
        <w:t xml:space="preserve">– </w:t>
      </w:r>
      <w:r w:rsidRPr="000C59BC">
        <w:rPr>
          <w:rFonts w:ascii="Times New Roman" w:hAnsi="Times New Roman" w:cs="Times New Roman"/>
          <w:szCs w:val="24"/>
        </w:rPr>
        <w:t xml:space="preserve">dotyczy to sytuacji określonych w art. 16 ust. 3 lit. c i art. 19 rozporządzenia 2019/1020. </w:t>
      </w:r>
    </w:p>
    <w:p w14:paraId="4E2ECE93" w14:textId="2B7A3D56" w:rsidR="00752967" w:rsidRPr="000C59BC" w:rsidRDefault="005E494D" w:rsidP="000C59BC">
      <w:pPr>
        <w:pStyle w:val="ZUSTzmustartykuempunktem"/>
        <w:spacing w:before="120" w:after="120"/>
        <w:ind w:left="0" w:firstLine="0"/>
        <w:rPr>
          <w:rFonts w:ascii="Times New Roman" w:hAnsi="Times New Roman" w:cs="Times New Roman"/>
          <w:szCs w:val="24"/>
        </w:rPr>
      </w:pPr>
      <w:r w:rsidRPr="00F15AD0">
        <w:rPr>
          <w:rFonts w:ascii="Times New Roman" w:hAnsi="Times New Roman" w:cs="Times New Roman"/>
          <w:szCs w:val="24"/>
        </w:rPr>
        <w:t>Zgodnie z art. 68zl</w:t>
      </w:r>
      <w:r w:rsidR="00752967" w:rsidRPr="00F15AD0">
        <w:rPr>
          <w:rFonts w:ascii="Times New Roman" w:hAnsi="Times New Roman" w:cs="Times New Roman"/>
          <w:szCs w:val="24"/>
        </w:rPr>
        <w:t xml:space="preserve"> </w:t>
      </w:r>
      <w:r w:rsidR="002E0D65" w:rsidRPr="00E162F9">
        <w:rPr>
          <w:rFonts w:ascii="Times New Roman" w:hAnsi="Times New Roman" w:cs="Times New Roman"/>
          <w:b/>
          <w:szCs w:val="24"/>
        </w:rPr>
        <w:t xml:space="preserve">Dyrektor TDT </w:t>
      </w:r>
      <w:r w:rsidR="00752967" w:rsidRPr="00E162F9">
        <w:rPr>
          <w:rFonts w:ascii="Times New Roman" w:hAnsi="Times New Roman" w:cs="Times New Roman"/>
          <w:b/>
          <w:szCs w:val="24"/>
        </w:rPr>
        <w:t xml:space="preserve">informuje </w:t>
      </w:r>
      <w:r w:rsidR="00E748CC" w:rsidRPr="00E162F9">
        <w:rPr>
          <w:rFonts w:ascii="Times New Roman" w:hAnsi="Times New Roman" w:cs="Times New Roman"/>
          <w:b/>
          <w:szCs w:val="24"/>
        </w:rPr>
        <w:t xml:space="preserve">za pomocą systemów ICSMS i </w:t>
      </w:r>
      <w:proofErr w:type="spellStart"/>
      <w:r w:rsidR="007A1B24" w:rsidRPr="00E162F9">
        <w:rPr>
          <w:rFonts w:ascii="Times New Roman" w:hAnsi="Times New Roman" w:cs="Times New Roman"/>
          <w:b/>
          <w:szCs w:val="24"/>
        </w:rPr>
        <w:t>Safety</w:t>
      </w:r>
      <w:proofErr w:type="spellEnd"/>
      <w:r w:rsidR="007A1B24" w:rsidRPr="00E162F9">
        <w:rPr>
          <w:rFonts w:ascii="Times New Roman" w:hAnsi="Times New Roman" w:cs="Times New Roman"/>
          <w:b/>
          <w:szCs w:val="24"/>
        </w:rPr>
        <w:t xml:space="preserve"> </w:t>
      </w:r>
      <w:proofErr w:type="spellStart"/>
      <w:r w:rsidR="007A1B24" w:rsidRPr="00E162F9">
        <w:rPr>
          <w:rFonts w:ascii="Times New Roman" w:hAnsi="Times New Roman" w:cs="Times New Roman"/>
          <w:b/>
          <w:szCs w:val="24"/>
        </w:rPr>
        <w:t>Gate</w:t>
      </w:r>
      <w:proofErr w:type="spellEnd"/>
      <w:r w:rsidR="00E748CC" w:rsidRPr="00E162F9">
        <w:rPr>
          <w:rFonts w:ascii="Times New Roman" w:hAnsi="Times New Roman" w:cs="Times New Roman"/>
          <w:b/>
          <w:szCs w:val="24"/>
        </w:rPr>
        <w:t xml:space="preserve"> </w:t>
      </w:r>
      <w:r w:rsidR="00752967" w:rsidRPr="00E162F9">
        <w:rPr>
          <w:rFonts w:ascii="Times New Roman" w:hAnsi="Times New Roman" w:cs="Times New Roman"/>
          <w:b/>
          <w:szCs w:val="24"/>
        </w:rPr>
        <w:t>o stwierdzeniu niezgodności z wymaganiami</w:t>
      </w:r>
      <w:r w:rsidR="002266A0" w:rsidRPr="00E162F9">
        <w:rPr>
          <w:rFonts w:ascii="Times New Roman" w:hAnsi="Times New Roman" w:cs="Times New Roman"/>
          <w:b/>
          <w:szCs w:val="24"/>
        </w:rPr>
        <w:t xml:space="preserve"> technicznymi</w:t>
      </w:r>
      <w:r w:rsidR="00752967" w:rsidRPr="00E162F9">
        <w:rPr>
          <w:rFonts w:ascii="Times New Roman" w:hAnsi="Times New Roman" w:cs="Times New Roman"/>
          <w:b/>
          <w:szCs w:val="24"/>
        </w:rPr>
        <w:t xml:space="preserve"> lub stwarzaniu przez pojazd, przedmiot wyposażenia lub część ryzyka</w:t>
      </w:r>
      <w:bookmarkStart w:id="23" w:name="_Hlk134625215"/>
      <w:r w:rsidR="00752967" w:rsidRPr="00F15AD0">
        <w:rPr>
          <w:rFonts w:ascii="Times New Roman" w:hAnsi="Times New Roman" w:cs="Times New Roman"/>
          <w:szCs w:val="24"/>
        </w:rPr>
        <w:t>:</w:t>
      </w:r>
      <w:r w:rsidR="00752967" w:rsidRPr="000C59BC">
        <w:rPr>
          <w:rFonts w:ascii="Times New Roman" w:hAnsi="Times New Roman" w:cs="Times New Roman"/>
          <w:szCs w:val="24"/>
        </w:rPr>
        <w:t xml:space="preserve"> </w:t>
      </w:r>
    </w:p>
    <w:p w14:paraId="74B7B1B2" w14:textId="77777777" w:rsidR="002E0D65" w:rsidRPr="000C59BC" w:rsidRDefault="002E0D65" w:rsidP="00DA27C4">
      <w:pPr>
        <w:pStyle w:val="ZUSTzmustartykuempunktem"/>
        <w:numPr>
          <w:ilvl w:val="0"/>
          <w:numId w:val="12"/>
        </w:numPr>
        <w:spacing w:before="120" w:after="120"/>
        <w:rPr>
          <w:rFonts w:ascii="Times New Roman" w:hAnsi="Times New Roman" w:cs="Times New Roman"/>
          <w:szCs w:val="24"/>
        </w:rPr>
      </w:pPr>
      <w:r w:rsidRPr="000C59BC">
        <w:rPr>
          <w:rFonts w:ascii="Times New Roman" w:hAnsi="Times New Roman" w:cs="Times New Roman"/>
          <w:szCs w:val="24"/>
        </w:rPr>
        <w:t>organ właściwy w sprawach homologacji, który przeprowadz</w:t>
      </w:r>
      <w:r w:rsidR="001C0CBC" w:rsidRPr="000C59BC">
        <w:rPr>
          <w:rFonts w:ascii="Times New Roman" w:hAnsi="Times New Roman" w:cs="Times New Roman"/>
          <w:szCs w:val="24"/>
        </w:rPr>
        <w:t>i</w:t>
      </w:r>
      <w:r w:rsidRPr="000C59BC">
        <w:rPr>
          <w:rFonts w:ascii="Times New Roman" w:hAnsi="Times New Roman" w:cs="Times New Roman"/>
          <w:szCs w:val="24"/>
        </w:rPr>
        <w:t xml:space="preserve">ł ocenę zgodności pojazdu, przedmiotu wyposażenia lub części, </w:t>
      </w:r>
    </w:p>
    <w:bookmarkEnd w:id="23"/>
    <w:p w14:paraId="4628E0C4" w14:textId="77777777" w:rsidR="00752967" w:rsidRPr="000C59BC" w:rsidRDefault="002E0D65" w:rsidP="00DA27C4">
      <w:pPr>
        <w:pStyle w:val="ZUSTzmustartykuempunktem"/>
        <w:numPr>
          <w:ilvl w:val="0"/>
          <w:numId w:val="12"/>
        </w:numPr>
        <w:spacing w:before="120" w:after="120"/>
        <w:rPr>
          <w:rFonts w:ascii="Times New Roman" w:hAnsi="Times New Roman" w:cs="Times New Roman"/>
          <w:szCs w:val="24"/>
        </w:rPr>
      </w:pPr>
      <w:r w:rsidRPr="000C59BC">
        <w:rPr>
          <w:rFonts w:ascii="Times New Roman" w:hAnsi="Times New Roman" w:cs="Times New Roman"/>
          <w:szCs w:val="24"/>
        </w:rPr>
        <w:t>Komisj</w:t>
      </w:r>
      <w:r w:rsidR="00487791" w:rsidRPr="000C59BC">
        <w:rPr>
          <w:rFonts w:ascii="Times New Roman" w:hAnsi="Times New Roman" w:cs="Times New Roman"/>
          <w:szCs w:val="24"/>
        </w:rPr>
        <w:t>ę</w:t>
      </w:r>
      <w:r w:rsidRPr="000C59BC">
        <w:rPr>
          <w:rFonts w:ascii="Times New Roman" w:hAnsi="Times New Roman" w:cs="Times New Roman"/>
          <w:szCs w:val="24"/>
        </w:rPr>
        <w:t xml:space="preserve"> Europejsk</w:t>
      </w:r>
      <w:r w:rsidR="00487791" w:rsidRPr="000C59BC">
        <w:rPr>
          <w:rFonts w:ascii="Times New Roman" w:hAnsi="Times New Roman" w:cs="Times New Roman"/>
          <w:szCs w:val="24"/>
        </w:rPr>
        <w:t>ą</w:t>
      </w:r>
      <w:r w:rsidR="00394F41" w:rsidRPr="000C59BC">
        <w:rPr>
          <w:rFonts w:ascii="Times New Roman" w:hAnsi="Times New Roman" w:cs="Times New Roman"/>
          <w:szCs w:val="24"/>
        </w:rPr>
        <w:t>,</w:t>
      </w:r>
    </w:p>
    <w:p w14:paraId="294396A5" w14:textId="27E4DD72" w:rsidR="002E0D65" w:rsidRDefault="002E0D65" w:rsidP="00DA27C4">
      <w:pPr>
        <w:pStyle w:val="ZUSTzmustartykuempunktem"/>
        <w:numPr>
          <w:ilvl w:val="0"/>
          <w:numId w:val="12"/>
        </w:numPr>
        <w:spacing w:before="120" w:after="120"/>
        <w:rPr>
          <w:rFonts w:ascii="Times New Roman" w:hAnsi="Times New Roman" w:cs="Times New Roman"/>
          <w:szCs w:val="24"/>
        </w:rPr>
      </w:pPr>
      <w:r w:rsidRPr="000C59BC">
        <w:rPr>
          <w:rFonts w:ascii="Times New Roman" w:hAnsi="Times New Roman" w:cs="Times New Roman"/>
          <w:szCs w:val="24"/>
        </w:rPr>
        <w:t>organ</w:t>
      </w:r>
      <w:r w:rsidR="00752967" w:rsidRPr="000C59BC">
        <w:rPr>
          <w:rFonts w:ascii="Times New Roman" w:hAnsi="Times New Roman" w:cs="Times New Roman"/>
          <w:szCs w:val="24"/>
        </w:rPr>
        <w:t>y</w:t>
      </w:r>
      <w:r w:rsidRPr="000C59BC">
        <w:rPr>
          <w:rFonts w:ascii="Times New Roman" w:hAnsi="Times New Roman" w:cs="Times New Roman"/>
          <w:szCs w:val="24"/>
        </w:rPr>
        <w:t xml:space="preserve"> nadzoru rynku w państwach członkowskich </w:t>
      </w:r>
      <w:bookmarkStart w:id="24" w:name="_Hlk134625419"/>
      <w:r w:rsidR="00752967" w:rsidRPr="000C59BC">
        <w:rPr>
          <w:rFonts w:ascii="Times New Roman" w:hAnsi="Times New Roman" w:cs="Times New Roman"/>
          <w:szCs w:val="24"/>
        </w:rPr>
        <w:t>UE</w:t>
      </w:r>
      <w:r w:rsidRPr="000C59BC">
        <w:rPr>
          <w:rFonts w:ascii="Times New Roman" w:hAnsi="Times New Roman" w:cs="Times New Roman"/>
          <w:szCs w:val="24"/>
        </w:rPr>
        <w:t xml:space="preserve"> </w:t>
      </w:r>
      <w:r w:rsidR="00752967" w:rsidRPr="000C59BC">
        <w:rPr>
          <w:rFonts w:ascii="Times New Roman" w:hAnsi="Times New Roman" w:cs="Times New Roman"/>
          <w:szCs w:val="24"/>
        </w:rPr>
        <w:t>w zakresie</w:t>
      </w:r>
      <w:r w:rsidRPr="000C59BC">
        <w:rPr>
          <w:rFonts w:ascii="Times New Roman" w:hAnsi="Times New Roman" w:cs="Times New Roman"/>
          <w:szCs w:val="24"/>
        </w:rPr>
        <w:t xml:space="preserve"> środków podjętych przez podmiot gospodarczy</w:t>
      </w:r>
      <w:r w:rsidR="00394F41" w:rsidRPr="000C59BC">
        <w:rPr>
          <w:rFonts w:ascii="Times New Roman" w:hAnsi="Times New Roman" w:cs="Times New Roman"/>
          <w:szCs w:val="24"/>
        </w:rPr>
        <w:t>.</w:t>
      </w:r>
      <w:r w:rsidRPr="000C59BC">
        <w:rPr>
          <w:rFonts w:ascii="Times New Roman" w:hAnsi="Times New Roman" w:cs="Times New Roman"/>
          <w:szCs w:val="24"/>
        </w:rPr>
        <w:t xml:space="preserve"> </w:t>
      </w:r>
    </w:p>
    <w:p w14:paraId="121022AD" w14:textId="1B947E88" w:rsidR="002266A0" w:rsidRDefault="002266A0" w:rsidP="002266A0">
      <w:pPr>
        <w:pStyle w:val="ZUSTzmustartykuempunktem"/>
        <w:spacing w:before="120" w:after="120"/>
        <w:ind w:left="0" w:firstLine="0"/>
        <w:rPr>
          <w:rFonts w:ascii="Times New Roman" w:hAnsi="Times New Roman" w:cs="Times New Roman"/>
          <w:szCs w:val="24"/>
        </w:rPr>
      </w:pPr>
      <w:r>
        <w:rPr>
          <w:rFonts w:ascii="Times New Roman" w:hAnsi="Times New Roman" w:cs="Times New Roman"/>
          <w:szCs w:val="24"/>
        </w:rPr>
        <w:t xml:space="preserve">Przekazywanie przez Dyrektora TDT do ewidencji decyzji o wycofaniu z obrotu lub użytkowania pojazdu, będzie dokonywane za pomocą </w:t>
      </w:r>
      <w:proofErr w:type="spellStart"/>
      <w:r>
        <w:rPr>
          <w:rFonts w:ascii="Times New Roman" w:hAnsi="Times New Roman" w:cs="Times New Roman"/>
          <w:szCs w:val="24"/>
        </w:rPr>
        <w:t>GovNet</w:t>
      </w:r>
      <w:proofErr w:type="spellEnd"/>
      <w:r>
        <w:rPr>
          <w:rFonts w:ascii="Times New Roman" w:hAnsi="Times New Roman" w:cs="Times New Roman"/>
          <w:szCs w:val="24"/>
        </w:rPr>
        <w:t xml:space="preserve">. Przepis ten wejdzie w życie w terminie 24 miesięcy od dnia wejścia w życie ustawy, zgodnie z ustaleniami z </w:t>
      </w:r>
      <w:r w:rsidR="00A826E1">
        <w:rPr>
          <w:rFonts w:ascii="Times New Roman" w:hAnsi="Times New Roman" w:cs="Times New Roman"/>
          <w:szCs w:val="24"/>
        </w:rPr>
        <w:t xml:space="preserve">Centralnym </w:t>
      </w:r>
      <w:r>
        <w:rPr>
          <w:rFonts w:ascii="Times New Roman" w:hAnsi="Times New Roman" w:cs="Times New Roman"/>
          <w:szCs w:val="24"/>
        </w:rPr>
        <w:t xml:space="preserve">Ośrodkiem Informatyki (COI). </w:t>
      </w:r>
    </w:p>
    <w:p w14:paraId="182684AE" w14:textId="687B20EB" w:rsidR="00444B1C" w:rsidRPr="00444B1C" w:rsidRDefault="00444B1C" w:rsidP="002266A0">
      <w:pPr>
        <w:pStyle w:val="ZUSTzmustartykuempunktem"/>
        <w:spacing w:before="120" w:after="120"/>
        <w:ind w:left="0" w:firstLine="0"/>
        <w:rPr>
          <w:rFonts w:ascii="Times New Roman" w:hAnsi="Times New Roman" w:cs="Times New Roman"/>
          <w:szCs w:val="24"/>
        </w:rPr>
      </w:pPr>
      <w:r w:rsidRPr="00444B1C">
        <w:rPr>
          <w:rFonts w:ascii="Times New Roman" w:hAnsi="Times New Roman" w:cs="Times New Roman"/>
          <w:szCs w:val="24"/>
        </w:rPr>
        <w:t xml:space="preserve">Art. 16 rozporządzenia 2019/1020 wskazuje środki nadzoru rynku oraz w ust. 2 działania naprawcze, gdzie pierwszym krokiem jest doprowadzenie produktu do zgodności lub spowodowanie, by nie stwarzał on ryzyka. Zgodnie z art. 20 rozporządzenia 2019/1020 </w:t>
      </w:r>
      <w:r w:rsidRPr="00444B1C">
        <w:rPr>
          <w:rFonts w:ascii="Times New Roman" w:hAnsi="Times New Roman" w:cs="Times New Roman"/>
          <w:szCs w:val="24"/>
        </w:rPr>
        <w:lastRenderedPageBreak/>
        <w:t xml:space="preserve">organy nadzoru rynku, które podejmują lub zamierzają podjąć skuteczne środki polegające na wyeliminowaniu ryzyka stwarzanego przez produkt, które wykraczają poza terytorium państwa członkowskiego na terenie, którego są ustanowione, informują o tych działaniach Komisję Europejską za pomocą systemu unijnego </w:t>
      </w:r>
      <w:proofErr w:type="spellStart"/>
      <w:r w:rsidRPr="00444B1C">
        <w:rPr>
          <w:rFonts w:ascii="Times New Roman" w:hAnsi="Times New Roman" w:cs="Times New Roman"/>
          <w:szCs w:val="24"/>
        </w:rPr>
        <w:t>Safety</w:t>
      </w:r>
      <w:proofErr w:type="spellEnd"/>
      <w:r w:rsidRPr="00444B1C">
        <w:rPr>
          <w:rFonts w:ascii="Times New Roman" w:hAnsi="Times New Roman" w:cs="Times New Roman"/>
          <w:szCs w:val="24"/>
        </w:rPr>
        <w:t xml:space="preserve"> </w:t>
      </w:r>
      <w:proofErr w:type="spellStart"/>
      <w:r w:rsidRPr="00444B1C">
        <w:rPr>
          <w:rFonts w:ascii="Times New Roman" w:hAnsi="Times New Roman" w:cs="Times New Roman"/>
          <w:szCs w:val="24"/>
        </w:rPr>
        <w:t>Gate</w:t>
      </w:r>
      <w:proofErr w:type="spellEnd"/>
      <w:r w:rsidRPr="00444B1C">
        <w:rPr>
          <w:rFonts w:ascii="Times New Roman" w:hAnsi="Times New Roman" w:cs="Times New Roman"/>
          <w:szCs w:val="24"/>
        </w:rPr>
        <w:t>.</w:t>
      </w:r>
    </w:p>
    <w:bookmarkEnd w:id="24"/>
    <w:p w14:paraId="0605E273" w14:textId="4896F8E2" w:rsidR="00F15AD0" w:rsidRDefault="00F15AD0" w:rsidP="000C59BC">
      <w:pPr>
        <w:pStyle w:val="ZUSTzmustartykuempunktem"/>
        <w:spacing w:before="120" w:after="120"/>
        <w:ind w:left="0" w:firstLine="0"/>
        <w:rPr>
          <w:rStyle w:val="Ppogrubienie"/>
          <w:rFonts w:ascii="Times New Roman" w:hAnsi="Times New Roman" w:cs="Times New Roman"/>
          <w:b w:val="0"/>
          <w:szCs w:val="24"/>
        </w:rPr>
      </w:pPr>
      <w:r>
        <w:rPr>
          <w:rStyle w:val="Ppogrubienie"/>
          <w:rFonts w:ascii="Times New Roman" w:hAnsi="Times New Roman" w:cs="Times New Roman"/>
          <w:b w:val="0"/>
          <w:szCs w:val="24"/>
        </w:rPr>
        <w:t xml:space="preserve">Art. 68zm </w:t>
      </w:r>
      <w:r w:rsidRPr="00E162F9">
        <w:rPr>
          <w:rStyle w:val="Ppogrubienie"/>
          <w:rFonts w:ascii="Times New Roman" w:hAnsi="Times New Roman" w:cs="Times New Roman"/>
          <w:szCs w:val="24"/>
        </w:rPr>
        <w:t>wskazuje przypadki umorzenia przez Dyrektora TDT postępowania administracyjnego, o którym mowa w art. 68zj ust. 1:</w:t>
      </w:r>
    </w:p>
    <w:p w14:paraId="661CAFC7" w14:textId="77777777" w:rsidR="00F15AD0" w:rsidRDefault="00F15AD0" w:rsidP="00DA27C4">
      <w:pPr>
        <w:pStyle w:val="ZPKTzmpktartykuempunktem"/>
        <w:numPr>
          <w:ilvl w:val="0"/>
          <w:numId w:val="38"/>
        </w:numPr>
      </w:pPr>
      <w:r w:rsidRPr="001F1A7B">
        <w:t>stwierdz</w:t>
      </w:r>
      <w:r>
        <w:t>enie</w:t>
      </w:r>
      <w:r w:rsidRPr="001F1A7B">
        <w:t>, że pojazd, przedmiot wyposażenia lub część są zgodne z wymaganiami technicznymi lub nie stwarzają poważnego ryzyka;</w:t>
      </w:r>
    </w:p>
    <w:p w14:paraId="583BA3AC" w14:textId="487A9690" w:rsidR="00872DF9" w:rsidRDefault="00F15AD0" w:rsidP="00DA27C4">
      <w:pPr>
        <w:pStyle w:val="ZPKTzmpktartykuempunktem"/>
        <w:numPr>
          <w:ilvl w:val="0"/>
          <w:numId w:val="38"/>
        </w:numPr>
      </w:pPr>
      <w:r w:rsidRPr="001F1A7B">
        <w:t>postępowanie z innych przyczyn stało się bezprzedmiotowe</w:t>
      </w:r>
      <w:r w:rsidR="00872DF9">
        <w:t>, przykładowo w trakcie prowadzonego postępowania i dobrej współpracy podmiotu gospodarczego z Dyrektorem TDT udało się usunąć niezgodność lub wyeliminować ryzyko</w:t>
      </w:r>
      <w:r w:rsidRPr="001F1A7B">
        <w:t>.</w:t>
      </w:r>
    </w:p>
    <w:p w14:paraId="5F57F9CA" w14:textId="5C86B3EF" w:rsidR="00872DF9" w:rsidRDefault="00872DF9" w:rsidP="00872DF9">
      <w:pPr>
        <w:pStyle w:val="ZUSTzmustartykuempunktem"/>
        <w:ind w:left="0" w:firstLine="0"/>
      </w:pPr>
      <w:r>
        <w:t>Art. 68zn przewiduje</w:t>
      </w:r>
      <w:r w:rsidR="002266A0">
        <w:t xml:space="preserve">, iż </w:t>
      </w:r>
      <w:r>
        <w:t>w przypadku wydania decyzji, o której mowa w art. 68zj ust. 1</w:t>
      </w:r>
      <w:r w:rsidR="002266A0">
        <w:t>,</w:t>
      </w:r>
      <w:r w:rsidR="002266A0" w:rsidRPr="002266A0">
        <w:t xml:space="preserve"> </w:t>
      </w:r>
      <w:r w:rsidR="002266A0">
        <w:br/>
      </w:r>
      <w:r w:rsidR="00E162F9">
        <w:t>w zakresie</w:t>
      </w:r>
      <w:r w:rsidR="002266A0">
        <w:t xml:space="preserve"> stwierdzeni</w:t>
      </w:r>
      <w:r w:rsidR="00E162F9">
        <w:t>a</w:t>
      </w:r>
      <w:r w:rsidR="002266A0" w:rsidRPr="001F1A7B">
        <w:t xml:space="preserve">, </w:t>
      </w:r>
      <w:r w:rsidR="002266A0">
        <w:t>że</w:t>
      </w:r>
      <w:r w:rsidR="002266A0" w:rsidRPr="001F1A7B">
        <w:t xml:space="preserve"> pojazd, przedmiot wyposażenia lub część stwarzają poważne ryzyko oraz znajdują się w posiadaniu użytkowników końcowych</w:t>
      </w:r>
      <w:r w:rsidR="002266A0">
        <w:t xml:space="preserve"> </w:t>
      </w:r>
      <w:r w:rsidR="002266A0">
        <w:softHyphen/>
      </w:r>
      <w:r w:rsidR="002266A0">
        <w:softHyphen/>
      </w:r>
      <w:r w:rsidR="002266A0">
        <w:softHyphen/>
        <w:t>–</w:t>
      </w:r>
      <w:r w:rsidR="00E162F9">
        <w:t xml:space="preserve"> </w:t>
      </w:r>
      <w:r w:rsidRPr="00C743C7">
        <w:rPr>
          <w:b/>
        </w:rPr>
        <w:t xml:space="preserve">Dyrektor TDT </w:t>
      </w:r>
      <w:r w:rsidR="00E162F9" w:rsidRPr="00C743C7">
        <w:rPr>
          <w:b/>
        </w:rPr>
        <w:t xml:space="preserve">publikuje </w:t>
      </w:r>
      <w:r w:rsidRPr="00C743C7">
        <w:rPr>
          <w:b/>
        </w:rPr>
        <w:t>na stronie podmiotowej Transportowego Dozoru Technicznego informacj</w:t>
      </w:r>
      <w:r w:rsidR="00E162F9" w:rsidRPr="00C743C7">
        <w:rPr>
          <w:b/>
        </w:rPr>
        <w:t>e</w:t>
      </w:r>
      <w:r w:rsidRPr="00C743C7">
        <w:rPr>
          <w:b/>
        </w:rPr>
        <w:t xml:space="preserve"> o możliwości zwrotu pojazdu, przedmiotu wyposażenia lub części</w:t>
      </w:r>
      <w:r w:rsidRPr="001F1A7B">
        <w:t xml:space="preserve"> do podmiotu gospodarczego, który wprowadził do obrotu ten pojazd, przedmiot wyposażenia lub część oraz informację o poważnych ryzykach dotyczących tego pojazdu, przedmiotu wyposażenia lub części.</w:t>
      </w:r>
    </w:p>
    <w:p w14:paraId="3DB6B4FC" w14:textId="703066B2" w:rsidR="002F2CE4" w:rsidRPr="002F2CE4" w:rsidRDefault="002F2CE4" w:rsidP="002F2CE4">
      <w:pPr>
        <w:pStyle w:val="ZUSTzmustartykuempunktem"/>
        <w:spacing w:before="120" w:after="120"/>
        <w:ind w:left="0" w:firstLine="0"/>
        <w:rPr>
          <w:i/>
        </w:rPr>
      </w:pPr>
      <w:r>
        <w:t xml:space="preserve">Art. 15 rozporządzenia 2019/1020 stanowi, iż </w:t>
      </w:r>
      <w:r w:rsidRPr="00516B16">
        <w:rPr>
          <w:i/>
        </w:rPr>
        <w:t>państwa członkowskie mogą upoważnić swoje organy nadzoru rynku do odzyskiwania od właściwego podmiotu gospodarczego całości kosztów ich działań podejmowanych w związku z przypadkami niezgodności. Koszty te mogą obejmować koszty przeprowadzenia badania, koszty przechowywania i działań, jakie organy podjęły w związku z produktami uznanymi za niezgodne z wymaganiami i objętymi działaniem naprawczym przed dopuszczeniem ich do obrotu lub wprowadzeniem ich do obrotu.</w:t>
      </w:r>
    </w:p>
    <w:p w14:paraId="3199FB49" w14:textId="4BE4A524" w:rsidR="002266A0" w:rsidRDefault="002266A0" w:rsidP="00872DF9">
      <w:pPr>
        <w:pStyle w:val="ZUSTzmustartykuempunktem"/>
        <w:ind w:left="0" w:firstLine="0"/>
      </w:pPr>
      <w:r>
        <w:t xml:space="preserve">Art. 68zp </w:t>
      </w:r>
      <w:r w:rsidRPr="00E162F9">
        <w:rPr>
          <w:b/>
        </w:rPr>
        <w:t>odnosi się do zwrotu pojazdu, przedmiotu wyposażenia lub części</w:t>
      </w:r>
      <w:r>
        <w:t xml:space="preserve"> </w:t>
      </w:r>
      <w:r w:rsidR="00E9555D">
        <w:t xml:space="preserve">– </w:t>
      </w:r>
      <w:r w:rsidR="00516B16">
        <w:t>pojazd, przedmiot wyposażenia lub części pobrane w ramach kontroli lub badań albo nabyte w ramach zakupu kontrolnego, podlegają zwrotowi po zakończeniu tych czynności, a jeśli zostało wszczęte postępowanie administracyjne</w:t>
      </w:r>
      <w:r w:rsidR="00D4435E">
        <w:t xml:space="preserve">, po jego zakończeniu – jeżeli mogą być użytkowane zgodnie z przeznaczeniem. </w:t>
      </w:r>
      <w:r w:rsidR="002F2CE4">
        <w:t xml:space="preserve">Podmiot gospodarczy lub </w:t>
      </w:r>
      <w:r w:rsidR="002F2CE4" w:rsidRPr="001F1A7B">
        <w:t>posiadacz pojazdu, przedmiotu wyposażenia lub części niebędący użytkownikiem końcowym, od którego pobrano lub nabyto pojazd</w:t>
      </w:r>
      <w:r w:rsidR="002F2CE4">
        <w:t>, jest zobowiązany do przyjęci</w:t>
      </w:r>
      <w:r w:rsidR="004F11CB">
        <w:t>a</w:t>
      </w:r>
      <w:r w:rsidR="002F2CE4">
        <w:t xml:space="preserve"> zwracanego pojazdu, </w:t>
      </w:r>
      <w:r w:rsidR="002F2CE4" w:rsidRPr="001F1A7B">
        <w:t xml:space="preserve">przedmiotu </w:t>
      </w:r>
      <w:r w:rsidR="002F2CE4" w:rsidRPr="001F1A7B">
        <w:lastRenderedPageBreak/>
        <w:t>wyposażenia lub części</w:t>
      </w:r>
      <w:r w:rsidR="002F2CE4">
        <w:t xml:space="preserve">, a w przypadku zakupu kontrolnego, również do zwrotu </w:t>
      </w:r>
      <w:r w:rsidR="000C4B5C">
        <w:t>za</w:t>
      </w:r>
      <w:r w:rsidR="002F2CE4">
        <w:t>płaty</w:t>
      </w:r>
      <w:r w:rsidR="000C4B5C">
        <w:t xml:space="preserve"> za zwracany produkt</w:t>
      </w:r>
      <w:r w:rsidR="002F2CE4">
        <w:t xml:space="preserve">. </w:t>
      </w:r>
    </w:p>
    <w:p w14:paraId="6E0EEB3C" w14:textId="11C3633C" w:rsidR="00F15AD0" w:rsidRDefault="002F2CE4" w:rsidP="002F2CE4">
      <w:pPr>
        <w:pStyle w:val="ZUSTzmustartykuempunktem"/>
        <w:ind w:left="0" w:firstLine="0"/>
      </w:pPr>
      <w:bookmarkStart w:id="25" w:name="_Hlk229668580"/>
      <w:r w:rsidRPr="001F1A7B">
        <w:t xml:space="preserve">W przypadku zakwalifikowania pojazdu, przedmiotu wyposażenia lub części jako próbki, po zakończeniu kontroli lub badań, Dyrektor TDT w drodze postanowienia, rozstrzyga o obowiązku przyjęcia zwracanego pojazdu, przedmiotu wyposażenia lub części, a w przypadku zakupu kontrolnego również o obowiązku zwrotu w określonym terminie </w:t>
      </w:r>
      <w:r w:rsidR="000C4B5C">
        <w:t>za</w:t>
      </w:r>
      <w:r w:rsidRPr="001F1A7B">
        <w:t xml:space="preserve">płaty za zwracany pojazd, przedmiot wyposażenia lub część. </w:t>
      </w:r>
      <w:r>
        <w:t>Z kolei w</w:t>
      </w:r>
      <w:r w:rsidRPr="001F1A7B">
        <w:t xml:space="preserve"> przypadku niezakwalifikowania pojazdu, przedmiotu wyposażenia lub części jako próbki, podlega ona niezwłocznemu zwrotowi</w:t>
      </w:r>
      <w:r>
        <w:t xml:space="preserve"> i również wydawane jest postanowienie w zakresie określonym powyżej. </w:t>
      </w:r>
      <w:bookmarkEnd w:id="25"/>
    </w:p>
    <w:p w14:paraId="0497A035" w14:textId="36F2599F" w:rsidR="00E43778" w:rsidRDefault="00E43778" w:rsidP="002F2CE4">
      <w:pPr>
        <w:pStyle w:val="ZUSTzmustartykuempunktem"/>
        <w:ind w:left="0" w:firstLine="0"/>
        <w:rPr>
          <w:rStyle w:val="Ppogrubienie"/>
          <w:b w:val="0"/>
        </w:rPr>
      </w:pPr>
      <w:r>
        <w:rPr>
          <w:rStyle w:val="Ppogrubienie"/>
          <w:b w:val="0"/>
        </w:rPr>
        <w:t>Zgodnie z a</w:t>
      </w:r>
      <w:r w:rsidR="002F2CE4">
        <w:rPr>
          <w:rStyle w:val="Ppogrubienie"/>
          <w:b w:val="0"/>
        </w:rPr>
        <w:t xml:space="preserve">rt. 68zr </w:t>
      </w:r>
      <w:r w:rsidR="00BC3F8B">
        <w:rPr>
          <w:rStyle w:val="Ppogrubienie"/>
          <w:b w:val="0"/>
        </w:rPr>
        <w:t xml:space="preserve">w </w:t>
      </w:r>
      <w:r>
        <w:rPr>
          <w:rStyle w:val="Ppogrubienie"/>
          <w:b w:val="0"/>
        </w:rPr>
        <w:t xml:space="preserve">przypadku odmowy przyjęcia zwracanego pojazdu, przedmiotu wyposażenia lub części </w:t>
      </w:r>
      <w:r w:rsidRPr="00E162F9">
        <w:rPr>
          <w:rStyle w:val="Ppogrubienie"/>
        </w:rPr>
        <w:t>podlega on zniszczeniu</w:t>
      </w:r>
      <w:r>
        <w:rPr>
          <w:rStyle w:val="Ppogrubienie"/>
          <w:b w:val="0"/>
        </w:rPr>
        <w:t xml:space="preserve"> albo może być przedmiotem:</w:t>
      </w:r>
    </w:p>
    <w:p w14:paraId="281800C5" w14:textId="77777777" w:rsidR="00E43778" w:rsidRPr="001F1A7B" w:rsidRDefault="00E43778" w:rsidP="00DA27C4">
      <w:pPr>
        <w:pStyle w:val="ZPKTzmpktartykuempunktem"/>
        <w:numPr>
          <w:ilvl w:val="0"/>
          <w:numId w:val="39"/>
        </w:numPr>
      </w:pPr>
      <w:r w:rsidRPr="001F1A7B">
        <w:t>nieodpłatnego przekazania lub darowizny na rzecz jednostek sektora finansów publicznych lub państwowych osób prawnych, które nie są jednostkami sektora finansów publicznych;</w:t>
      </w:r>
    </w:p>
    <w:p w14:paraId="3BE249D4" w14:textId="26E4ECB6" w:rsidR="00E43778" w:rsidRDefault="00E43778" w:rsidP="00DA27C4">
      <w:pPr>
        <w:pStyle w:val="ZPKTzmpktartykuempunktem"/>
        <w:numPr>
          <w:ilvl w:val="0"/>
          <w:numId w:val="39"/>
        </w:numPr>
      </w:pPr>
      <w:r w:rsidRPr="001F1A7B">
        <w:t>darowizny na rzecz jednostek organizacyjnych, o których mowa w art. 2 ustawy z dnia 14 grudnia 2016 r. – Prawo oświatowe (Dz. U. z 2025 r. poz. 1043, 1160 i 1837 oraz z 2026 r. poz. 187 i 203), niebędących jednostkami sektora finansów publicznych, oraz fundacji lub organizacji pożytku publicznego, które prowadzą działalność charytatywną, opiekuńczą, kulturalną, leczniczą, oświatową, naukową, badawczo</w:t>
      </w:r>
      <w:r w:rsidRPr="001F1A7B">
        <w:noBreakHyphen/>
        <w:t>rozwojową, wychowawczą, sportową lub turystyczną, z przeznaczeniem na realizację ich celów statutowych.</w:t>
      </w:r>
    </w:p>
    <w:p w14:paraId="6E574C34" w14:textId="77777777" w:rsidR="00986D81" w:rsidRDefault="00E43778" w:rsidP="00986D81">
      <w:pPr>
        <w:pStyle w:val="ZUSTzmustartykuempunktem"/>
        <w:tabs>
          <w:tab w:val="left" w:pos="3969"/>
        </w:tabs>
        <w:ind w:left="0" w:firstLine="0"/>
      </w:pPr>
      <w:r>
        <w:t xml:space="preserve">Takie samo rozwiązanie funkcjonuje w art. 38 ust. 5 </w:t>
      </w:r>
      <w:r>
        <w:rPr>
          <w:rFonts w:ascii="Times New Roman" w:hAnsi="Times New Roman" w:cs="Times New Roman"/>
          <w:szCs w:val="24"/>
        </w:rPr>
        <w:t>ustawy</w:t>
      </w:r>
      <w:r w:rsidRPr="0075165A">
        <w:rPr>
          <w:rFonts w:ascii="Times New Roman" w:hAnsi="Times New Roman" w:cs="Times New Roman"/>
          <w:szCs w:val="24"/>
        </w:rPr>
        <w:t xml:space="preserve"> </w:t>
      </w:r>
      <w:r w:rsidRPr="006C7B0C">
        <w:rPr>
          <w:rFonts w:ascii="Times New Roman" w:hAnsi="Times New Roman" w:cs="Times New Roman"/>
          <w:szCs w:val="24"/>
        </w:rPr>
        <w:t>o nadzorze nad ogólnym bezpieczeństwem produktów</w:t>
      </w:r>
      <w:r>
        <w:rPr>
          <w:rFonts w:ascii="Times New Roman" w:hAnsi="Times New Roman" w:cs="Times New Roman"/>
          <w:szCs w:val="24"/>
        </w:rPr>
        <w:t xml:space="preserve">. </w:t>
      </w:r>
      <w:r w:rsidR="00986D81">
        <w:rPr>
          <w:rFonts w:ascii="Times New Roman" w:hAnsi="Times New Roman" w:cs="Times New Roman"/>
          <w:szCs w:val="24"/>
        </w:rPr>
        <w:t xml:space="preserve">Informacje o możliwości przekazania lub darowizny albo o przekazaniach lub darowiznach będą zamieszczane </w:t>
      </w:r>
      <w:r w:rsidR="00986D81" w:rsidRPr="001F1A7B">
        <w:t>w Biuletynie Informacji Publicznej Transportowego Dozoru Technicznego</w:t>
      </w:r>
      <w:r w:rsidR="00986D81">
        <w:t xml:space="preserve">. </w:t>
      </w:r>
    </w:p>
    <w:p w14:paraId="3759D1D7" w14:textId="34227C7F" w:rsidR="00E43778" w:rsidRPr="001F1A7B" w:rsidRDefault="00986D81" w:rsidP="00BC3F8B">
      <w:pPr>
        <w:pStyle w:val="ZUSTzmustartykuempunktem"/>
        <w:tabs>
          <w:tab w:val="left" w:pos="3969"/>
        </w:tabs>
        <w:ind w:left="0" w:firstLine="0"/>
      </w:pPr>
      <w:r>
        <w:t xml:space="preserve">Do przekazania lub darowizny zastosowanie będą miały przepisy </w:t>
      </w:r>
      <w:r w:rsidRPr="001F1A7B">
        <w:t xml:space="preserve">wydane na podstawie art. </w:t>
      </w:r>
      <w:r w:rsidRPr="001F1A7B">
        <w:rPr>
          <w:rFonts w:cs="Times"/>
        </w:rPr>
        <w:t>5 ust. 2 ustawy z dnia 16 grudnia 2016 r. o zasadach zarządzania mieniem państwowym (Dz. U. z 2026 r. poz. 373)</w:t>
      </w:r>
      <w:r>
        <w:rPr>
          <w:rFonts w:cs="Times"/>
        </w:rPr>
        <w:t>, tj. r</w:t>
      </w:r>
      <w:r w:rsidRPr="00986D81">
        <w:t>ozporządzeni</w:t>
      </w:r>
      <w:r>
        <w:t xml:space="preserve">a </w:t>
      </w:r>
      <w:r w:rsidRPr="00986D81">
        <w:t>Rady Ministrów z dnia 21 października 2019 r.</w:t>
      </w:r>
      <w:r>
        <w:t xml:space="preserve"> </w:t>
      </w:r>
      <w:r w:rsidRPr="00986D81">
        <w:t xml:space="preserve">w sprawie szczegółowego sposobu gospodarowania </w:t>
      </w:r>
      <w:r w:rsidRPr="00986D81">
        <w:rPr>
          <w:rFonts w:cs="Times"/>
        </w:rPr>
        <w:t xml:space="preserve">składnikami rzeczowymi majątku ruchomego Skarbu Państwa </w:t>
      </w:r>
      <w:hyperlink r:id="rId12" w:history="1">
        <w:r w:rsidRPr="00986D81">
          <w:rPr>
            <w:rFonts w:cs="Times"/>
          </w:rPr>
          <w:t>(Dz.</w:t>
        </w:r>
        <w:r>
          <w:rPr>
            <w:rFonts w:cs="Times"/>
          </w:rPr>
          <w:t xml:space="preserve"> </w:t>
        </w:r>
        <w:r w:rsidRPr="00986D81">
          <w:rPr>
            <w:rFonts w:cs="Times"/>
          </w:rPr>
          <w:t>U. z 2025 r. poz. 228)</w:t>
        </w:r>
      </w:hyperlink>
      <w:r>
        <w:rPr>
          <w:rFonts w:cs="Times"/>
        </w:rPr>
        <w:t xml:space="preserve">, </w:t>
      </w:r>
      <w:r w:rsidR="00BC3F8B">
        <w:rPr>
          <w:rFonts w:cs="Times"/>
        </w:rPr>
        <w:t>w zakresie</w:t>
      </w:r>
      <w:r>
        <w:rPr>
          <w:rFonts w:cs="Times"/>
        </w:rPr>
        <w:t xml:space="preserve"> wz</w:t>
      </w:r>
      <w:r w:rsidR="00BC3F8B">
        <w:rPr>
          <w:rFonts w:cs="Times"/>
        </w:rPr>
        <w:t>o</w:t>
      </w:r>
      <w:r>
        <w:rPr>
          <w:rFonts w:cs="Times"/>
        </w:rPr>
        <w:t>r</w:t>
      </w:r>
      <w:r w:rsidR="00BC3F8B">
        <w:rPr>
          <w:rFonts w:cs="Times"/>
        </w:rPr>
        <w:t>u</w:t>
      </w:r>
      <w:r>
        <w:rPr>
          <w:rFonts w:cs="Times"/>
        </w:rPr>
        <w:t xml:space="preserve"> wniosku</w:t>
      </w:r>
      <w:r w:rsidR="00BC3F8B">
        <w:rPr>
          <w:rFonts w:cs="Times"/>
        </w:rPr>
        <w:t xml:space="preserve"> czy też </w:t>
      </w:r>
      <w:r w:rsidR="00BC3F8B" w:rsidRPr="00963FE0">
        <w:rPr>
          <w:bCs/>
        </w:rPr>
        <w:t>protokołu zdawczo-odbiorczego</w:t>
      </w:r>
      <w:r w:rsidR="00BC3F8B">
        <w:rPr>
          <w:bCs/>
        </w:rPr>
        <w:t xml:space="preserve">. </w:t>
      </w:r>
    </w:p>
    <w:p w14:paraId="672240AC" w14:textId="7361163F" w:rsidR="00E43778" w:rsidRDefault="00BC3F8B" w:rsidP="002F2CE4">
      <w:pPr>
        <w:pStyle w:val="ZUSTzmustartykuempunktem"/>
        <w:ind w:left="0" w:firstLine="0"/>
        <w:rPr>
          <w:rFonts w:eastAsiaTheme="minorHAnsi"/>
        </w:rPr>
      </w:pPr>
      <w:r>
        <w:rPr>
          <w:rStyle w:val="Ppogrubienie"/>
          <w:b w:val="0"/>
        </w:rPr>
        <w:t xml:space="preserve">Art. 68zs </w:t>
      </w:r>
      <w:r w:rsidR="00FA6E9A" w:rsidRPr="00C743C7">
        <w:rPr>
          <w:rStyle w:val="Ppogrubienie"/>
        </w:rPr>
        <w:t xml:space="preserve">odnosi się do nałożonego w drodze decyzji Dyrektora TDT obowiązku zniszczenia przez </w:t>
      </w:r>
      <w:r w:rsidR="00FA6E9A" w:rsidRPr="00C743C7">
        <w:rPr>
          <w:rFonts w:eastAsiaTheme="minorHAnsi"/>
        </w:rPr>
        <w:t>podmiot gospodarczy pojazdu, przedmiotu wyposażenia lub części</w:t>
      </w:r>
      <w:r w:rsidR="00FA6E9A" w:rsidRPr="001F1A7B">
        <w:rPr>
          <w:rFonts w:eastAsiaTheme="minorHAnsi"/>
        </w:rPr>
        <w:t>, któr</w:t>
      </w:r>
      <w:r w:rsidR="00FA6E9A">
        <w:rPr>
          <w:rFonts w:eastAsiaTheme="minorHAnsi"/>
        </w:rPr>
        <w:t>e</w:t>
      </w:r>
      <w:r w:rsidR="00FA6E9A" w:rsidRPr="001F1A7B">
        <w:rPr>
          <w:rFonts w:eastAsiaTheme="minorHAnsi"/>
        </w:rPr>
        <w:t xml:space="preserve"> wprowadził do obrotu lub udostępnił na rynku</w:t>
      </w:r>
      <w:r w:rsidR="00FA6E9A">
        <w:rPr>
          <w:rFonts w:eastAsiaTheme="minorHAnsi"/>
        </w:rPr>
        <w:t xml:space="preserve">. Przepis określa konkretne wymogi w </w:t>
      </w:r>
      <w:r w:rsidR="00FA6E9A">
        <w:rPr>
          <w:rFonts w:eastAsiaTheme="minorHAnsi"/>
        </w:rPr>
        <w:lastRenderedPageBreak/>
        <w:t>odniesieniu do procedury zniszczenia, wskazując podmiot</w:t>
      </w:r>
      <w:r w:rsidR="00515A3A">
        <w:rPr>
          <w:rFonts w:eastAsiaTheme="minorHAnsi"/>
        </w:rPr>
        <w:t>, który powinien tego dokonać, zasady przeprowadzania procesu zniszczenia.</w:t>
      </w:r>
    </w:p>
    <w:p w14:paraId="605EA8E0" w14:textId="37E24BBD" w:rsidR="003A6E7D" w:rsidRDefault="00515A3A" w:rsidP="00515A3A">
      <w:pPr>
        <w:pStyle w:val="ZUSTzmustartykuempunktem"/>
        <w:ind w:left="0" w:firstLine="0"/>
      </w:pPr>
      <w:r w:rsidRPr="001F1A7B">
        <w:t>Podmiot gospodarczy</w:t>
      </w:r>
      <w:r>
        <w:t xml:space="preserve"> powinien poinformować</w:t>
      </w:r>
      <w:r w:rsidRPr="001F1A7B">
        <w:t xml:space="preserve"> Dyrektora TDT jako organ nadzoru rynku o wykonaniu decyzji</w:t>
      </w:r>
      <w:r>
        <w:t xml:space="preserve"> </w:t>
      </w:r>
      <w:r w:rsidRPr="001F1A7B">
        <w:rPr>
          <w:rFonts w:eastAsiaTheme="minorHAnsi"/>
        </w:rPr>
        <w:t xml:space="preserve">w zakresie </w:t>
      </w:r>
      <w:r w:rsidRPr="001F1A7B">
        <w:t xml:space="preserve">zniszczenia pojazdu, przedmiotu wyposażenia lub części, w terminie 14 dni od </w:t>
      </w:r>
      <w:r w:rsidRPr="003A6E7D">
        <w:t xml:space="preserve">dnia upływu terminu wskazanego w tej decyzji. W przypadku niewykonania tej decyzji, </w:t>
      </w:r>
      <w:r w:rsidR="003A6E7D" w:rsidRPr="003A6E7D">
        <w:t>Dyrektor TDT jako organ nadzoru rynku ma prawo wstępu na teren nieruchomości, obiektu, lokalu lub ich części tego podmiotu gospodarczego celem odebrania mu pojazdu, przedmiotu wyposażenia lub części objętego decyzją i dokonania ich zniszczenia na koszt tego podmiotu. Może również wystąpić z wnioskiem o pomoc Policji w trybie art. 68zd</w:t>
      </w:r>
      <w:r w:rsidR="00587F46">
        <w:t xml:space="preserve"> (art. 68zs ust. 10). </w:t>
      </w:r>
      <w:r w:rsidRPr="003A6E7D">
        <w:t>Dyrektor TDT</w:t>
      </w:r>
      <w:r w:rsidRPr="001F1A7B">
        <w:t xml:space="preserve"> dokonuje zniszczenia tego pojazdu, przedmiotu wyposażenia lub części na koszt tego podmiotu</w:t>
      </w:r>
      <w:r>
        <w:t xml:space="preserve">, określając w </w:t>
      </w:r>
      <w:r w:rsidRPr="001F1A7B">
        <w:t>drodze decyzji administracyjnej wysokość oraz termin uiszczenia opłaty stanowiącej równowartość kosztów zniszczenia oraz innych poniesionych przez Dyrektora TDT kosztów związanych z ich zniszczeniem, w tym kosztów transportu i przechowywania</w:t>
      </w:r>
      <w:r w:rsidR="00587F46">
        <w:t xml:space="preserve"> (art. 68zs ust. 11)</w:t>
      </w:r>
      <w:r w:rsidRPr="001F1A7B">
        <w:t xml:space="preserve">. </w:t>
      </w:r>
    </w:p>
    <w:p w14:paraId="1A65B978" w14:textId="47FB63BE" w:rsidR="00587F46" w:rsidRPr="00587F46" w:rsidRDefault="00587F46" w:rsidP="00587F46">
      <w:pPr>
        <w:pStyle w:val="Akapitzlist"/>
        <w:autoSpaceDE w:val="0"/>
        <w:spacing w:before="120" w:after="120" w:line="360" w:lineRule="auto"/>
        <w:ind w:left="0"/>
        <w:jc w:val="both"/>
        <w:rPr>
          <w:rFonts w:ascii="Times" w:eastAsiaTheme="minorEastAsia" w:hAnsi="Times" w:cs="Arial"/>
          <w:kern w:val="0"/>
          <w:sz w:val="24"/>
          <w:szCs w:val="20"/>
          <w:lang w:eastAsia="pl-PL"/>
        </w:rPr>
      </w:pPr>
      <w:r w:rsidRPr="00C42D72">
        <w:rPr>
          <w:rFonts w:ascii="Times" w:eastAsiaTheme="minorEastAsia" w:hAnsi="Times" w:cs="Arial"/>
          <w:kern w:val="0"/>
          <w:sz w:val="24"/>
          <w:szCs w:val="20"/>
          <w:lang w:eastAsia="pl-PL"/>
        </w:rPr>
        <w:t>Art. 68zs ust. 11 nie został ujęty w przepisach o egzekucji w art. 68zzb, gdyż założeniem projektu jest, aby zniszczenia danego pojazdu dokonywał Dyrektor TDT jako organ nadzoru rynku mając doświadczenie w tym obszarze, a nie organ egzekucyjny – wojewoda. Stąd też uzupełnienie art. 68zr ust. 10</w:t>
      </w:r>
      <w:r w:rsidR="00045F96" w:rsidRPr="00C42D72">
        <w:rPr>
          <w:rFonts w:ascii="Times" w:eastAsiaTheme="minorEastAsia" w:hAnsi="Times" w:cs="Arial"/>
          <w:kern w:val="0"/>
          <w:sz w:val="24"/>
          <w:szCs w:val="20"/>
          <w:lang w:eastAsia="pl-PL"/>
        </w:rPr>
        <w:t xml:space="preserve"> w zakresie dodatkowych uprawnień dla Dyrektora TDT. </w:t>
      </w:r>
    </w:p>
    <w:p w14:paraId="6E9F65CC" w14:textId="4FCF0935" w:rsidR="00515A3A" w:rsidRDefault="00515A3A" w:rsidP="002F2CE4">
      <w:pPr>
        <w:pStyle w:val="ZUSTzmustartykuempunktem"/>
        <w:ind w:left="0" w:firstLine="0"/>
      </w:pPr>
      <w:r>
        <w:t>W</w:t>
      </w:r>
      <w:r w:rsidRPr="001F1A7B">
        <w:t>zór protokołu ze zniszczenia</w:t>
      </w:r>
      <w:r>
        <w:t xml:space="preserve"> </w:t>
      </w:r>
      <w:r w:rsidR="00A826E1" w:rsidRPr="00A826E1">
        <w:t xml:space="preserve">pojazdu, przedmiotu wyposażenia lub części </w:t>
      </w:r>
      <w:r>
        <w:t>zostanie określony przez m</w:t>
      </w:r>
      <w:r w:rsidRPr="001F1A7B">
        <w:t>inistr</w:t>
      </w:r>
      <w:r>
        <w:t>a</w:t>
      </w:r>
      <w:r w:rsidRPr="001F1A7B">
        <w:t xml:space="preserve"> właściw</w:t>
      </w:r>
      <w:r>
        <w:t>ego</w:t>
      </w:r>
      <w:r w:rsidRPr="001F1A7B">
        <w:t xml:space="preserve"> do spraw transportu w drodze rozporządzenia</w:t>
      </w:r>
      <w:r>
        <w:t xml:space="preserve">. </w:t>
      </w:r>
    </w:p>
    <w:p w14:paraId="5117566F" w14:textId="615A95D6" w:rsidR="00515A3A" w:rsidRPr="00C743C7" w:rsidRDefault="00515A3A" w:rsidP="002F2CE4">
      <w:pPr>
        <w:pStyle w:val="ZUSTzmustartykuempunktem"/>
        <w:ind w:left="0" w:firstLine="0"/>
        <w:rPr>
          <w:rFonts w:ascii="Times New Roman" w:hAnsi="Times New Roman" w:cs="Times New Roman"/>
          <w:b/>
          <w:szCs w:val="24"/>
        </w:rPr>
      </w:pPr>
      <w:r>
        <w:rPr>
          <w:rStyle w:val="Ppogrubienie"/>
          <w:b w:val="0"/>
        </w:rPr>
        <w:t xml:space="preserve">Art. 68zt </w:t>
      </w:r>
      <w:r w:rsidR="00840E03" w:rsidRPr="00E162F9">
        <w:rPr>
          <w:rStyle w:val="Ppogrubienie"/>
        </w:rPr>
        <w:t xml:space="preserve">dotyczy publikacji </w:t>
      </w:r>
      <w:r w:rsidR="00840E03" w:rsidRPr="00C743C7">
        <w:rPr>
          <w:rFonts w:ascii="Times New Roman" w:hAnsi="Times New Roman" w:cs="Times New Roman"/>
          <w:b/>
          <w:szCs w:val="24"/>
        </w:rPr>
        <w:t>na stronie podmiotowej Transportowego Dozoru Technicznego:</w:t>
      </w:r>
    </w:p>
    <w:p w14:paraId="7FB90717" w14:textId="23AE145D" w:rsidR="00840E03" w:rsidRPr="001F1A7B" w:rsidRDefault="00840E03" w:rsidP="00840E03">
      <w:pPr>
        <w:pStyle w:val="ZPKTzmpktartykuempunktem"/>
        <w:rPr>
          <w:rFonts w:ascii="Times New Roman" w:hAnsi="Times New Roman" w:cs="Times New Roman"/>
          <w:szCs w:val="24"/>
        </w:rPr>
      </w:pPr>
      <w:r w:rsidRPr="001F1A7B">
        <w:rPr>
          <w:rFonts w:ascii="Times New Roman" w:hAnsi="Times New Roman" w:cs="Times New Roman"/>
          <w:szCs w:val="24"/>
        </w:rPr>
        <w:t>1)</w:t>
      </w:r>
      <w:r w:rsidRPr="001F1A7B">
        <w:rPr>
          <w:rFonts w:ascii="Times New Roman" w:hAnsi="Times New Roman" w:cs="Times New Roman"/>
          <w:szCs w:val="24"/>
        </w:rPr>
        <w:tab/>
        <w:t>komunikat</w:t>
      </w:r>
      <w:r w:rsidR="00521A96">
        <w:rPr>
          <w:rFonts w:ascii="Times New Roman" w:hAnsi="Times New Roman" w:cs="Times New Roman"/>
          <w:szCs w:val="24"/>
        </w:rPr>
        <w:t>ów</w:t>
      </w:r>
      <w:r w:rsidRPr="001F1A7B">
        <w:rPr>
          <w:rFonts w:ascii="Times New Roman" w:hAnsi="Times New Roman" w:cs="Times New Roman"/>
          <w:szCs w:val="24"/>
        </w:rPr>
        <w:t xml:space="preserve"> i ostrzeż</w:t>
      </w:r>
      <w:r w:rsidR="00521A96">
        <w:rPr>
          <w:rFonts w:ascii="Times New Roman" w:hAnsi="Times New Roman" w:cs="Times New Roman"/>
          <w:szCs w:val="24"/>
        </w:rPr>
        <w:t>eń</w:t>
      </w:r>
      <w:r w:rsidRPr="001F1A7B">
        <w:rPr>
          <w:rFonts w:ascii="Times New Roman" w:hAnsi="Times New Roman" w:cs="Times New Roman"/>
          <w:szCs w:val="24"/>
        </w:rPr>
        <w:t xml:space="preserve"> dotycząc</w:t>
      </w:r>
      <w:r w:rsidR="00521A96">
        <w:rPr>
          <w:rFonts w:ascii="Times New Roman" w:hAnsi="Times New Roman" w:cs="Times New Roman"/>
          <w:szCs w:val="24"/>
        </w:rPr>
        <w:t>ych</w:t>
      </w:r>
      <w:r w:rsidRPr="001F1A7B">
        <w:rPr>
          <w:rFonts w:ascii="Times New Roman" w:hAnsi="Times New Roman" w:cs="Times New Roman"/>
          <w:szCs w:val="24"/>
        </w:rPr>
        <w:t xml:space="preserve"> pojazdów, przedmiotów wyposażenia lub części, które są niezgodne z wymaganiami technicznymi lub stwarzają poważne ryzyko;</w:t>
      </w:r>
    </w:p>
    <w:p w14:paraId="7851FD54" w14:textId="773D5BE5" w:rsidR="00840E03" w:rsidRPr="001F1A7B" w:rsidRDefault="00840E03" w:rsidP="00840E03">
      <w:pPr>
        <w:pStyle w:val="ZPKTzmpktartykuempunktem"/>
        <w:keepNext/>
        <w:rPr>
          <w:rFonts w:ascii="Times New Roman" w:hAnsi="Times New Roman" w:cs="Times New Roman"/>
          <w:szCs w:val="24"/>
        </w:rPr>
      </w:pPr>
      <w:r w:rsidRPr="001F1A7B">
        <w:rPr>
          <w:rFonts w:ascii="Times New Roman" w:hAnsi="Times New Roman" w:cs="Times New Roman"/>
          <w:szCs w:val="24"/>
        </w:rPr>
        <w:t>2)</w:t>
      </w:r>
      <w:r w:rsidRPr="001F1A7B">
        <w:rPr>
          <w:rFonts w:ascii="Times New Roman" w:hAnsi="Times New Roman" w:cs="Times New Roman"/>
          <w:szCs w:val="24"/>
        </w:rPr>
        <w:tab/>
        <w:t>informacj</w:t>
      </w:r>
      <w:r w:rsidR="00521A96">
        <w:rPr>
          <w:rFonts w:ascii="Times New Roman" w:hAnsi="Times New Roman" w:cs="Times New Roman"/>
          <w:szCs w:val="24"/>
        </w:rPr>
        <w:t>i</w:t>
      </w:r>
      <w:r w:rsidRPr="001F1A7B">
        <w:rPr>
          <w:rFonts w:ascii="Times New Roman" w:hAnsi="Times New Roman" w:cs="Times New Roman"/>
          <w:szCs w:val="24"/>
        </w:rPr>
        <w:t xml:space="preserve"> o przeprowadzonych kontrolach i ich wynikach zawierając</w:t>
      </w:r>
      <w:r w:rsidR="00521A96">
        <w:rPr>
          <w:rFonts w:ascii="Times New Roman" w:hAnsi="Times New Roman" w:cs="Times New Roman"/>
          <w:szCs w:val="24"/>
        </w:rPr>
        <w:t>ych</w:t>
      </w:r>
      <w:r w:rsidRPr="001F1A7B">
        <w:rPr>
          <w:rFonts w:ascii="Times New Roman" w:hAnsi="Times New Roman" w:cs="Times New Roman"/>
          <w:szCs w:val="24"/>
        </w:rPr>
        <w:t xml:space="preserve"> dane identyfikujące</w:t>
      </w:r>
      <w:r>
        <w:rPr>
          <w:rFonts w:ascii="Times New Roman" w:hAnsi="Times New Roman" w:cs="Times New Roman"/>
          <w:szCs w:val="24"/>
        </w:rPr>
        <w:t>;</w:t>
      </w:r>
    </w:p>
    <w:p w14:paraId="64D9D6BA" w14:textId="7BDFF861" w:rsidR="00840E03" w:rsidRDefault="00840E03" w:rsidP="00840E03">
      <w:pPr>
        <w:pStyle w:val="ZPKTzmpktartykuempunktem"/>
        <w:rPr>
          <w:rFonts w:ascii="Times New Roman" w:hAnsi="Times New Roman" w:cs="Times New Roman"/>
          <w:szCs w:val="24"/>
        </w:rPr>
      </w:pPr>
      <w:r w:rsidRPr="001F1A7B">
        <w:rPr>
          <w:rFonts w:ascii="Times New Roman" w:hAnsi="Times New Roman" w:cs="Times New Roman"/>
          <w:szCs w:val="24"/>
        </w:rPr>
        <w:t>3)</w:t>
      </w:r>
      <w:r w:rsidRPr="001F1A7B">
        <w:rPr>
          <w:rFonts w:ascii="Times New Roman" w:hAnsi="Times New Roman" w:cs="Times New Roman"/>
          <w:szCs w:val="24"/>
        </w:rPr>
        <w:tab/>
        <w:t>decyzj</w:t>
      </w:r>
      <w:r w:rsidR="00E162F9">
        <w:rPr>
          <w:rFonts w:ascii="Times New Roman" w:hAnsi="Times New Roman" w:cs="Times New Roman"/>
          <w:szCs w:val="24"/>
        </w:rPr>
        <w:t xml:space="preserve">i </w:t>
      </w:r>
      <w:r w:rsidRPr="001F1A7B">
        <w:rPr>
          <w:rFonts w:ascii="Times New Roman" w:hAnsi="Times New Roman" w:cs="Times New Roman"/>
          <w:szCs w:val="24"/>
        </w:rPr>
        <w:t>ze wskazaniem czy decyzja jest prawomocna, pomijając informacje stanowiące tajemnice podlegające ochronie na podstawie przepisów odrębnych.</w:t>
      </w:r>
    </w:p>
    <w:p w14:paraId="22B6E40F" w14:textId="09B8C552" w:rsidR="004F064A" w:rsidRDefault="00840E03" w:rsidP="00840E03">
      <w:pPr>
        <w:pStyle w:val="ZARTzmartartykuempunktem"/>
        <w:ind w:left="0" w:firstLine="0"/>
        <w:rPr>
          <w:rFonts w:ascii="Times New Roman" w:hAnsi="Times New Roman" w:cs="Times New Roman"/>
          <w:szCs w:val="24"/>
        </w:rPr>
      </w:pPr>
      <w:r w:rsidRPr="00E162F9">
        <w:rPr>
          <w:rFonts w:ascii="Times New Roman" w:hAnsi="Times New Roman" w:cs="Times New Roman"/>
          <w:b/>
          <w:szCs w:val="24"/>
        </w:rPr>
        <w:t>Dyrektor TDT prowadzi wykaz</w:t>
      </w:r>
      <w:r w:rsidR="00E162F9" w:rsidRPr="00E162F9">
        <w:rPr>
          <w:rFonts w:ascii="Times New Roman" w:hAnsi="Times New Roman" w:cs="Times New Roman"/>
          <w:b/>
          <w:szCs w:val="24"/>
        </w:rPr>
        <w:t>y</w:t>
      </w:r>
      <w:r w:rsidR="00E162F9">
        <w:rPr>
          <w:rFonts w:ascii="Times New Roman" w:hAnsi="Times New Roman" w:cs="Times New Roman"/>
          <w:b/>
          <w:szCs w:val="24"/>
        </w:rPr>
        <w:t>:</w:t>
      </w:r>
      <w:r w:rsidRPr="001F1A7B">
        <w:rPr>
          <w:rFonts w:ascii="Times New Roman" w:hAnsi="Times New Roman" w:cs="Times New Roman"/>
          <w:szCs w:val="24"/>
        </w:rPr>
        <w:t xml:space="preserve"> </w:t>
      </w:r>
      <w:r w:rsidR="00E162F9">
        <w:rPr>
          <w:rFonts w:ascii="Times New Roman" w:hAnsi="Times New Roman" w:cs="Times New Roman"/>
          <w:szCs w:val="24"/>
        </w:rPr>
        <w:t xml:space="preserve">wykaz </w:t>
      </w:r>
      <w:r w:rsidRPr="001F1A7B">
        <w:rPr>
          <w:rFonts w:ascii="Times New Roman" w:hAnsi="Times New Roman" w:cs="Times New Roman"/>
          <w:szCs w:val="24"/>
        </w:rPr>
        <w:t>pojazdów, przedmiotów wyposażenia oraz części niezgodnych z wymaganiami technicznymi lub które stwarzają poważne ryzyko</w:t>
      </w:r>
      <w:r>
        <w:rPr>
          <w:rFonts w:ascii="Times New Roman" w:hAnsi="Times New Roman" w:cs="Times New Roman"/>
          <w:szCs w:val="24"/>
        </w:rPr>
        <w:t xml:space="preserve"> </w:t>
      </w:r>
      <w:r w:rsidRPr="001F1A7B">
        <w:rPr>
          <w:rFonts w:ascii="Times New Roman" w:hAnsi="Times New Roman" w:cs="Times New Roman"/>
          <w:szCs w:val="24"/>
        </w:rPr>
        <w:t>oraz wykaz akcji serwisowych</w:t>
      </w:r>
      <w:r>
        <w:rPr>
          <w:rFonts w:ascii="Times New Roman" w:hAnsi="Times New Roman" w:cs="Times New Roman"/>
          <w:szCs w:val="24"/>
        </w:rPr>
        <w:t xml:space="preserve">. Przepisy wprowadzają zasady dokonywania i usuwania wpisu danych do wykazu, każdy wpis dotyczy jednego </w:t>
      </w:r>
      <w:r w:rsidRPr="001F1A7B">
        <w:rPr>
          <w:rFonts w:ascii="Times New Roman" w:hAnsi="Times New Roman" w:cs="Times New Roman"/>
          <w:szCs w:val="24"/>
        </w:rPr>
        <w:t>pojazd</w:t>
      </w:r>
      <w:r>
        <w:rPr>
          <w:rFonts w:ascii="Times New Roman" w:hAnsi="Times New Roman" w:cs="Times New Roman"/>
          <w:szCs w:val="24"/>
        </w:rPr>
        <w:t>u</w:t>
      </w:r>
      <w:r w:rsidRPr="001F1A7B">
        <w:rPr>
          <w:rFonts w:ascii="Times New Roman" w:hAnsi="Times New Roman" w:cs="Times New Roman"/>
          <w:szCs w:val="24"/>
        </w:rPr>
        <w:t>, przedmiot</w:t>
      </w:r>
      <w:r>
        <w:rPr>
          <w:rFonts w:ascii="Times New Roman" w:hAnsi="Times New Roman" w:cs="Times New Roman"/>
          <w:szCs w:val="24"/>
        </w:rPr>
        <w:t>u</w:t>
      </w:r>
      <w:r w:rsidRPr="001F1A7B">
        <w:rPr>
          <w:rFonts w:ascii="Times New Roman" w:hAnsi="Times New Roman" w:cs="Times New Roman"/>
          <w:szCs w:val="24"/>
        </w:rPr>
        <w:t xml:space="preserve"> wyposażenia oraz części</w:t>
      </w:r>
      <w:r>
        <w:rPr>
          <w:rFonts w:ascii="Times New Roman" w:hAnsi="Times New Roman" w:cs="Times New Roman"/>
          <w:szCs w:val="24"/>
        </w:rPr>
        <w:t xml:space="preserve">. Termin usunięcia wpisu nie wcześniej niż </w:t>
      </w:r>
      <w:r w:rsidR="00A464C1">
        <w:rPr>
          <w:rFonts w:ascii="Times New Roman" w:hAnsi="Times New Roman" w:cs="Times New Roman"/>
          <w:szCs w:val="24"/>
        </w:rPr>
        <w:t xml:space="preserve">3 miesiące od wykazania wykonania </w:t>
      </w:r>
      <w:r w:rsidR="00A464C1">
        <w:rPr>
          <w:rFonts w:ascii="Times New Roman" w:hAnsi="Times New Roman" w:cs="Times New Roman"/>
          <w:szCs w:val="24"/>
        </w:rPr>
        <w:lastRenderedPageBreak/>
        <w:t xml:space="preserve">decyzji, o której mowa w art. 68zj ust. 1 lub art. 68zk ust. 13, albo </w:t>
      </w:r>
      <w:r>
        <w:rPr>
          <w:rFonts w:ascii="Times New Roman" w:hAnsi="Times New Roman" w:cs="Times New Roman"/>
          <w:szCs w:val="24"/>
        </w:rPr>
        <w:t>24 miesiące od dnia zaprzestania prowadzenia działalności gospodarczej wynika z ustaleń z UOKiK</w:t>
      </w:r>
      <w:r w:rsidR="00A464C1">
        <w:rPr>
          <w:rFonts w:ascii="Times New Roman" w:hAnsi="Times New Roman" w:cs="Times New Roman"/>
          <w:szCs w:val="24"/>
        </w:rPr>
        <w:t xml:space="preserve">. </w:t>
      </w:r>
      <w:r>
        <w:rPr>
          <w:rFonts w:ascii="Times New Roman" w:hAnsi="Times New Roman" w:cs="Times New Roman"/>
          <w:szCs w:val="24"/>
        </w:rPr>
        <w:t>Wykaz</w:t>
      </w:r>
      <w:r w:rsidR="00521A96">
        <w:rPr>
          <w:rFonts w:ascii="Times New Roman" w:hAnsi="Times New Roman" w:cs="Times New Roman"/>
          <w:szCs w:val="24"/>
        </w:rPr>
        <w:t>y</w:t>
      </w:r>
      <w:r>
        <w:rPr>
          <w:rFonts w:ascii="Times New Roman" w:hAnsi="Times New Roman" w:cs="Times New Roman"/>
          <w:szCs w:val="24"/>
        </w:rPr>
        <w:t xml:space="preserve"> prowadzon</w:t>
      </w:r>
      <w:r w:rsidR="00521A96">
        <w:rPr>
          <w:rFonts w:ascii="Times New Roman" w:hAnsi="Times New Roman" w:cs="Times New Roman"/>
          <w:szCs w:val="24"/>
        </w:rPr>
        <w:t>e są</w:t>
      </w:r>
      <w:r>
        <w:rPr>
          <w:rFonts w:ascii="Times New Roman" w:hAnsi="Times New Roman" w:cs="Times New Roman"/>
          <w:szCs w:val="24"/>
        </w:rPr>
        <w:t xml:space="preserve"> z wykorzystaniem systemu teleinformatycznego. </w:t>
      </w:r>
    </w:p>
    <w:p w14:paraId="2EB3BE14" w14:textId="4E3A1449" w:rsidR="00840E03" w:rsidRDefault="00DF38CE" w:rsidP="00840E03">
      <w:pPr>
        <w:pStyle w:val="ZARTzmartartykuempunktem"/>
        <w:ind w:left="0" w:firstLine="0"/>
        <w:rPr>
          <w:rFonts w:ascii="Times New Roman" w:hAnsi="Times New Roman" w:cs="Times New Roman"/>
          <w:szCs w:val="24"/>
        </w:rPr>
      </w:pPr>
      <w:r>
        <w:rPr>
          <w:rFonts w:ascii="Times New Roman" w:hAnsi="Times New Roman" w:cs="Times New Roman"/>
          <w:szCs w:val="24"/>
        </w:rPr>
        <w:t xml:space="preserve">W wykazie niezgodności </w:t>
      </w:r>
      <w:r w:rsidR="004F064A">
        <w:rPr>
          <w:rFonts w:ascii="Times New Roman" w:hAnsi="Times New Roman" w:cs="Times New Roman"/>
          <w:szCs w:val="24"/>
        </w:rPr>
        <w:t xml:space="preserve">wskazuje się środki naprawcze, jakie zastosowano w odniesieniu do pojazdu, </w:t>
      </w:r>
      <w:r w:rsidR="004F064A" w:rsidRPr="001F1A7B">
        <w:rPr>
          <w:rFonts w:ascii="Times New Roman" w:hAnsi="Times New Roman" w:cs="Times New Roman"/>
          <w:szCs w:val="24"/>
        </w:rPr>
        <w:t>przedmiot</w:t>
      </w:r>
      <w:r w:rsidR="004F064A">
        <w:rPr>
          <w:rFonts w:ascii="Times New Roman" w:hAnsi="Times New Roman" w:cs="Times New Roman"/>
          <w:szCs w:val="24"/>
        </w:rPr>
        <w:t>u</w:t>
      </w:r>
      <w:r w:rsidR="004F064A" w:rsidRPr="001F1A7B">
        <w:rPr>
          <w:rFonts w:ascii="Times New Roman" w:hAnsi="Times New Roman" w:cs="Times New Roman"/>
          <w:szCs w:val="24"/>
        </w:rPr>
        <w:t xml:space="preserve"> wyposażenia oraz części</w:t>
      </w:r>
      <w:r w:rsidR="004F064A">
        <w:rPr>
          <w:rFonts w:ascii="Times New Roman" w:hAnsi="Times New Roman" w:cs="Times New Roman"/>
          <w:szCs w:val="24"/>
        </w:rPr>
        <w:t xml:space="preserve"> niezgodnego z wymaganiami technicznymi lub stwarzającego poważne ryzyko, np. w zakresie decyzji, o której mowa w art. 68zk albo akcja serwisowa podjęta dobrowolnie przez podmiot gospodarczy i zaakceptowana przez organ nadzoru rynku. </w:t>
      </w:r>
    </w:p>
    <w:p w14:paraId="25290286" w14:textId="39587F59" w:rsidR="00501EE7" w:rsidRDefault="00501EE7" w:rsidP="00840E03">
      <w:pPr>
        <w:pStyle w:val="ZARTzmartartykuempunktem"/>
        <w:ind w:left="0" w:firstLine="0"/>
        <w:rPr>
          <w:rFonts w:ascii="Times New Roman" w:hAnsi="Times New Roman" w:cs="Times New Roman"/>
          <w:szCs w:val="24"/>
        </w:rPr>
      </w:pPr>
      <w:r>
        <w:rPr>
          <w:rFonts w:ascii="Times New Roman" w:hAnsi="Times New Roman" w:cs="Times New Roman"/>
          <w:szCs w:val="24"/>
        </w:rPr>
        <w:t xml:space="preserve">W wykazie akcji </w:t>
      </w:r>
      <w:r w:rsidR="00521A96">
        <w:rPr>
          <w:rFonts w:ascii="Times New Roman" w:hAnsi="Times New Roman" w:cs="Times New Roman"/>
          <w:szCs w:val="24"/>
        </w:rPr>
        <w:t xml:space="preserve">są gromadzone dane zgodnie z systemem </w:t>
      </w:r>
      <w:proofErr w:type="spellStart"/>
      <w:r w:rsidR="00521A96">
        <w:rPr>
          <w:rFonts w:ascii="Times New Roman" w:hAnsi="Times New Roman" w:cs="Times New Roman"/>
          <w:szCs w:val="24"/>
        </w:rPr>
        <w:t>Safety</w:t>
      </w:r>
      <w:proofErr w:type="spellEnd"/>
      <w:r w:rsidR="00521A96">
        <w:rPr>
          <w:rFonts w:ascii="Times New Roman" w:hAnsi="Times New Roman" w:cs="Times New Roman"/>
          <w:szCs w:val="24"/>
        </w:rPr>
        <w:t xml:space="preserve"> </w:t>
      </w:r>
      <w:proofErr w:type="spellStart"/>
      <w:r w:rsidR="00521A96">
        <w:rPr>
          <w:rFonts w:ascii="Times New Roman" w:hAnsi="Times New Roman" w:cs="Times New Roman"/>
          <w:szCs w:val="24"/>
        </w:rPr>
        <w:t>Gate</w:t>
      </w:r>
      <w:proofErr w:type="spellEnd"/>
      <w:r w:rsidR="00521A96">
        <w:rPr>
          <w:rFonts w:ascii="Times New Roman" w:hAnsi="Times New Roman" w:cs="Times New Roman"/>
          <w:szCs w:val="24"/>
        </w:rPr>
        <w:t xml:space="preserve">, z uwzględnieniem zakresu działania z art. 3 ustawy homologacyjnej, a więc również krajowe świadectwa, dopuszczenia indywidualne, a także rowery, wózki rowerowe, hulajnogi elektryczne i urządzenia transportu osobistego, które to pojazdy nie są objęte ani homologacją ani dopuszczeniem indywidualnym, dlatego w ich zakresie nie będzie podawany numer dokumentu. Kod serwisowy producenta to nr akcji przywoławczej producenta określony w systemie </w:t>
      </w:r>
      <w:proofErr w:type="spellStart"/>
      <w:r w:rsidR="00521A96">
        <w:rPr>
          <w:rFonts w:ascii="Times New Roman" w:hAnsi="Times New Roman" w:cs="Times New Roman"/>
          <w:szCs w:val="24"/>
        </w:rPr>
        <w:t>Safety</w:t>
      </w:r>
      <w:proofErr w:type="spellEnd"/>
      <w:r w:rsidR="00521A96">
        <w:rPr>
          <w:rFonts w:ascii="Times New Roman" w:hAnsi="Times New Roman" w:cs="Times New Roman"/>
          <w:szCs w:val="24"/>
        </w:rPr>
        <w:t xml:space="preserve"> Gates. Z kolei inne informacje umieszczane w wykazie mogą dotyczyć np. prawa zgłoszenia się producenta o zastępczy pojazd. </w:t>
      </w:r>
    </w:p>
    <w:p w14:paraId="7C4F395F" w14:textId="416087FB" w:rsidR="008628BE" w:rsidRPr="00521A96" w:rsidRDefault="00AA06B1" w:rsidP="00521A96">
      <w:pPr>
        <w:pStyle w:val="ZPKTzmpktartykuempunktem"/>
        <w:ind w:left="0" w:firstLine="0"/>
        <w:rPr>
          <w:rFonts w:ascii="Times New Roman" w:hAnsi="Times New Roman" w:cs="Times New Roman"/>
          <w:szCs w:val="24"/>
        </w:rPr>
      </w:pPr>
      <w:r w:rsidRPr="000C59BC">
        <w:rPr>
          <w:rFonts w:ascii="Times New Roman" w:hAnsi="Times New Roman"/>
          <w:szCs w:val="24"/>
        </w:rPr>
        <w:t>Art. 68z</w:t>
      </w:r>
      <w:r w:rsidR="00515A3A">
        <w:rPr>
          <w:rFonts w:ascii="Times New Roman" w:hAnsi="Times New Roman"/>
          <w:szCs w:val="24"/>
        </w:rPr>
        <w:t>u</w:t>
      </w:r>
      <w:r w:rsidRPr="000C59BC">
        <w:rPr>
          <w:rFonts w:ascii="Times New Roman" w:hAnsi="Times New Roman"/>
          <w:szCs w:val="24"/>
        </w:rPr>
        <w:t xml:space="preserve"> reguluje </w:t>
      </w:r>
      <w:r w:rsidRPr="00521A96">
        <w:rPr>
          <w:rFonts w:ascii="Times New Roman" w:hAnsi="Times New Roman"/>
          <w:b/>
          <w:szCs w:val="24"/>
        </w:rPr>
        <w:t xml:space="preserve">kwestie finansowania działania Dyrektora TDT jako organu nadzoru rynku </w:t>
      </w:r>
      <w:r w:rsidRPr="000C59BC">
        <w:rPr>
          <w:rFonts w:ascii="Times New Roman" w:hAnsi="Times New Roman"/>
          <w:szCs w:val="24"/>
        </w:rPr>
        <w:t xml:space="preserve">celem realizacji wytycznych </w:t>
      </w:r>
      <w:r w:rsidRPr="000C59BC">
        <w:rPr>
          <w:rFonts w:ascii="Times New Roman" w:hAnsi="Times New Roman"/>
          <w:szCs w:val="24"/>
          <w:u w:val="single"/>
        </w:rPr>
        <w:t xml:space="preserve">z art. 32 ust. 1 zdanie drugie rozporządzenia 2018/858: </w:t>
      </w:r>
      <w:r w:rsidRPr="000C59BC">
        <w:rPr>
          <w:rFonts w:ascii="Times New Roman" w:hAnsi="Times New Roman"/>
          <w:i/>
          <w:szCs w:val="24"/>
          <w:u w:val="single"/>
        </w:rPr>
        <w:t xml:space="preserve"> „Państwa członkowskie zapewniają, aby na pokrycie kosztów działań w zakresie nadzoru rynku przeznaczone były wystarczające zasoby (…).”</w:t>
      </w:r>
    </w:p>
    <w:p w14:paraId="1C587373" w14:textId="24BD7D36" w:rsidR="008A6421" w:rsidRPr="00515A3A" w:rsidRDefault="002330F7" w:rsidP="00515A3A">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Wprowadzanie do obrotu na terytorium Rzeczypospolitej Polskiej pojazdów będzie podlegać opłacie </w:t>
      </w:r>
      <w:r w:rsidR="001F56A9" w:rsidRPr="000C59BC">
        <w:rPr>
          <w:rFonts w:ascii="Times New Roman" w:hAnsi="Times New Roman"/>
          <w:sz w:val="24"/>
          <w:szCs w:val="24"/>
        </w:rPr>
        <w:t xml:space="preserve">określanej jako </w:t>
      </w:r>
      <w:r w:rsidR="008A6421" w:rsidRPr="000C59BC">
        <w:rPr>
          <w:rFonts w:ascii="Times New Roman" w:hAnsi="Times New Roman"/>
          <w:sz w:val="24"/>
          <w:szCs w:val="24"/>
        </w:rPr>
        <w:t>„</w:t>
      </w:r>
      <w:r w:rsidR="001F56A9" w:rsidRPr="000C59BC">
        <w:rPr>
          <w:rFonts w:ascii="Times New Roman" w:hAnsi="Times New Roman"/>
          <w:sz w:val="24"/>
          <w:szCs w:val="24"/>
        </w:rPr>
        <w:t xml:space="preserve">opłata </w:t>
      </w:r>
      <w:r w:rsidRPr="000C59BC">
        <w:rPr>
          <w:rFonts w:ascii="Times New Roman" w:hAnsi="Times New Roman"/>
          <w:sz w:val="24"/>
          <w:szCs w:val="24"/>
        </w:rPr>
        <w:t>za nadzór rynku motoryzacyjnego</w:t>
      </w:r>
      <w:r w:rsidR="008A6421" w:rsidRPr="000C59BC">
        <w:rPr>
          <w:rFonts w:ascii="Times New Roman" w:hAnsi="Times New Roman"/>
          <w:sz w:val="24"/>
          <w:szCs w:val="24"/>
        </w:rPr>
        <w:t>”</w:t>
      </w:r>
      <w:r w:rsidRPr="000C59BC">
        <w:rPr>
          <w:rFonts w:ascii="Times New Roman" w:hAnsi="Times New Roman"/>
          <w:sz w:val="24"/>
          <w:szCs w:val="24"/>
        </w:rPr>
        <w:t xml:space="preserve">. </w:t>
      </w:r>
      <w:r w:rsidR="008A6421" w:rsidRPr="000C59BC">
        <w:rPr>
          <w:rFonts w:ascii="Times New Roman" w:eastAsia="Calibri" w:hAnsi="Times New Roman"/>
          <w:sz w:val="24"/>
          <w:szCs w:val="24"/>
        </w:rPr>
        <w:t xml:space="preserve">Opłatę za nadzór rynku motoryzacyjnego będzie uiszczał: </w:t>
      </w:r>
    </w:p>
    <w:p w14:paraId="0851D1C1" w14:textId="77777777" w:rsidR="008A6421" w:rsidRPr="000C59BC" w:rsidRDefault="008A6421" w:rsidP="000C59BC">
      <w:pPr>
        <w:pStyle w:val="ZARTzmartartykuempunktem"/>
        <w:spacing w:before="120" w:after="120"/>
        <w:rPr>
          <w:rFonts w:ascii="Times New Roman" w:eastAsia="Calibri" w:hAnsi="Times New Roman" w:cs="Times New Roman"/>
          <w:szCs w:val="24"/>
        </w:rPr>
      </w:pPr>
      <w:r w:rsidRPr="000C59BC">
        <w:rPr>
          <w:rFonts w:ascii="Times New Roman" w:eastAsia="Calibri" w:hAnsi="Times New Roman" w:cs="Times New Roman"/>
          <w:szCs w:val="24"/>
        </w:rPr>
        <w:t xml:space="preserve">1) producent pojazdu niekompletnego albo kompletnego wprowadzający do obrotu na terytorium RP ten pojazd, samodzielnie albo za pośrednictwem podmiotu gospodarczego; </w:t>
      </w:r>
    </w:p>
    <w:p w14:paraId="45E89DD3" w14:textId="77777777" w:rsidR="008A6421" w:rsidRPr="000C59BC" w:rsidRDefault="008A6421" w:rsidP="000C59BC">
      <w:pPr>
        <w:pStyle w:val="ZARTzmartartykuempunktem"/>
        <w:spacing w:before="120" w:after="120"/>
        <w:rPr>
          <w:rFonts w:ascii="Times New Roman" w:eastAsia="Calibri" w:hAnsi="Times New Roman" w:cs="Times New Roman"/>
          <w:szCs w:val="24"/>
        </w:rPr>
      </w:pPr>
      <w:r w:rsidRPr="000C59BC">
        <w:rPr>
          <w:rFonts w:ascii="Times New Roman" w:eastAsia="Calibri" w:hAnsi="Times New Roman" w:cs="Times New Roman"/>
          <w:szCs w:val="24"/>
        </w:rPr>
        <w:t>2) podmiot gospodarczy wprowadzający do obrotu na terytorium RP pojazd niekompletny albo kompletny;</w:t>
      </w:r>
    </w:p>
    <w:p w14:paraId="07FB70C9" w14:textId="77777777" w:rsidR="008A6421" w:rsidRPr="000C59BC" w:rsidRDefault="008A6421" w:rsidP="000C59BC">
      <w:pPr>
        <w:pStyle w:val="ZARTzmartartykuempunktem"/>
        <w:spacing w:before="120" w:after="120"/>
        <w:rPr>
          <w:rFonts w:ascii="Times New Roman" w:eastAsia="Calibri" w:hAnsi="Times New Roman" w:cs="Times New Roman"/>
          <w:szCs w:val="24"/>
        </w:rPr>
      </w:pPr>
      <w:r w:rsidRPr="000C59BC">
        <w:rPr>
          <w:rFonts w:ascii="Times New Roman" w:eastAsia="Calibri" w:hAnsi="Times New Roman" w:cs="Times New Roman"/>
          <w:szCs w:val="24"/>
        </w:rPr>
        <w:t xml:space="preserve">3) producent pojazdu wprowadzający do obrotu na terytorium RP pojazd, który został skompletowany na terytorium innego niż RP państwa </w:t>
      </w:r>
    </w:p>
    <w:p w14:paraId="54228D49" w14:textId="77777777" w:rsidR="008A6421" w:rsidRPr="000C59BC" w:rsidRDefault="008A6421" w:rsidP="000C59BC">
      <w:pPr>
        <w:pStyle w:val="ZARTzmartartykuempunktem"/>
        <w:spacing w:before="120" w:after="120"/>
        <w:ind w:left="0" w:firstLine="0"/>
        <w:rPr>
          <w:rFonts w:ascii="Times New Roman" w:eastAsia="Calibri" w:hAnsi="Times New Roman" w:cs="Times New Roman"/>
          <w:szCs w:val="24"/>
        </w:rPr>
      </w:pPr>
      <w:r w:rsidRPr="000C59BC">
        <w:rPr>
          <w:rFonts w:ascii="Times New Roman" w:eastAsia="Calibri" w:hAnsi="Times New Roman" w:cs="Times New Roman"/>
          <w:szCs w:val="24"/>
        </w:rPr>
        <w:t>– dotyczy to pojazdów objętych jednym z dokumentów homologacyjnych albo dokumentów równoważnych homologacji;</w:t>
      </w:r>
    </w:p>
    <w:p w14:paraId="4C93012F" w14:textId="77777777" w:rsidR="008A6421" w:rsidRPr="000C59BC" w:rsidRDefault="008A6421" w:rsidP="000C59BC">
      <w:pPr>
        <w:pStyle w:val="ZARTzmartartykuempunktem"/>
        <w:spacing w:before="120" w:after="120"/>
        <w:rPr>
          <w:rFonts w:ascii="Times New Roman" w:eastAsia="Calibri" w:hAnsi="Times New Roman" w:cs="Times New Roman"/>
          <w:szCs w:val="24"/>
        </w:rPr>
      </w:pPr>
      <w:r w:rsidRPr="000C59BC">
        <w:rPr>
          <w:rFonts w:ascii="Times New Roman" w:eastAsia="Calibri" w:hAnsi="Times New Roman" w:cs="Times New Roman"/>
          <w:szCs w:val="24"/>
        </w:rPr>
        <w:lastRenderedPageBreak/>
        <w:t xml:space="preserve">4) podmiot gospodarczy wprowadzający do obrotu na terytorium Rzeczypospolitej Polskiej pojazd objęty jednym z dokumentów równoważnych homologacji, jeżeli przed wprowadzeniem do obrotu na terytorium RP pojazd ten był zarejestrowany w innym niż Rzeczypospolita Polska państwie. </w:t>
      </w:r>
    </w:p>
    <w:p w14:paraId="3EA155D8" w14:textId="77777777" w:rsidR="008A6421" w:rsidRPr="000C59BC" w:rsidRDefault="008A6421" w:rsidP="000C59BC">
      <w:pPr>
        <w:pStyle w:val="ZUSTzmustartykuempunktem"/>
        <w:spacing w:before="120" w:after="120"/>
        <w:ind w:left="0" w:firstLine="0"/>
        <w:rPr>
          <w:rFonts w:ascii="Times New Roman" w:eastAsia="Calibri" w:hAnsi="Times New Roman" w:cs="Times New Roman"/>
          <w:szCs w:val="24"/>
        </w:rPr>
      </w:pPr>
      <w:r w:rsidRPr="000C59BC">
        <w:rPr>
          <w:rFonts w:ascii="Times New Roman" w:eastAsia="Calibri" w:hAnsi="Times New Roman" w:cs="Times New Roman"/>
          <w:szCs w:val="24"/>
        </w:rPr>
        <w:t>Opłata będzie przeznaczona na finansowanie funkcjonowania i działania Dyrektora TDT jako organu nadzoru rynku w zakresie określonym w art. 3 ust. 3 ustawy homologacyjnej.</w:t>
      </w:r>
    </w:p>
    <w:p w14:paraId="7E53BCB8" w14:textId="107BC0B9" w:rsidR="008A6421" w:rsidRPr="00C743C7" w:rsidRDefault="008A6421" w:rsidP="000C59BC">
      <w:pPr>
        <w:pStyle w:val="ZUSTzmustartykuempunktem"/>
        <w:spacing w:before="120" w:after="120"/>
        <w:ind w:left="0" w:firstLine="0"/>
        <w:rPr>
          <w:rFonts w:ascii="Times New Roman" w:eastAsia="Calibri" w:hAnsi="Times New Roman" w:cs="Times New Roman"/>
          <w:szCs w:val="24"/>
        </w:rPr>
      </w:pPr>
      <w:r w:rsidRPr="000C59BC">
        <w:rPr>
          <w:rFonts w:ascii="Times New Roman" w:eastAsia="Calibri" w:hAnsi="Times New Roman" w:cs="Times New Roman"/>
          <w:szCs w:val="24"/>
        </w:rPr>
        <w:t>Zaproponowana stawka opłaty będzie zróżnicowana w zależności od tego, czy producent pojazdu będzie miał siedzibę albo zakład produkcyjny na terytorium UE, czy też poza UE.</w:t>
      </w:r>
    </w:p>
    <w:p w14:paraId="64DB1684" w14:textId="77777777" w:rsidR="008A6421" w:rsidRPr="00515A3A" w:rsidRDefault="008A6421" w:rsidP="000C59BC">
      <w:pPr>
        <w:pStyle w:val="ZUSTzmustartykuempunktem"/>
        <w:spacing w:before="120" w:after="120"/>
        <w:ind w:left="0" w:firstLine="0"/>
        <w:rPr>
          <w:rFonts w:ascii="Times New Roman" w:hAnsi="Times New Roman" w:cs="Times New Roman"/>
          <w:szCs w:val="24"/>
        </w:rPr>
      </w:pPr>
      <w:r w:rsidRPr="00515A3A">
        <w:rPr>
          <w:rFonts w:ascii="Times New Roman" w:hAnsi="Times New Roman" w:cs="Times New Roman"/>
          <w:szCs w:val="24"/>
        </w:rPr>
        <w:t>Stawka opłaty będzie wynosić:</w:t>
      </w:r>
    </w:p>
    <w:p w14:paraId="43FBAB1B" w14:textId="77777777" w:rsidR="008A6421" w:rsidRPr="00515A3A" w:rsidRDefault="008A6421" w:rsidP="000C59BC">
      <w:pPr>
        <w:pStyle w:val="ZLITwPKTzmlitwpktartykuempunktem"/>
        <w:keepNext/>
        <w:spacing w:before="120" w:after="120"/>
        <w:rPr>
          <w:rFonts w:ascii="Times New Roman" w:hAnsi="Times New Roman" w:cs="Times New Roman"/>
          <w:bCs w:val="0"/>
          <w:szCs w:val="24"/>
        </w:rPr>
      </w:pPr>
      <w:r w:rsidRPr="00515A3A">
        <w:rPr>
          <w:rFonts w:ascii="Times New Roman" w:hAnsi="Times New Roman" w:cs="Times New Roman"/>
          <w:bCs w:val="0"/>
          <w:szCs w:val="24"/>
        </w:rPr>
        <w:t xml:space="preserve">a) </w:t>
      </w:r>
      <w:r w:rsidRPr="00515A3A">
        <w:rPr>
          <w:rFonts w:ascii="Times New Roman" w:hAnsi="Times New Roman" w:cs="Times New Roman"/>
          <w:bCs w:val="0"/>
          <w:szCs w:val="24"/>
        </w:rPr>
        <w:tab/>
        <w:t>0,05% ceny netto od każdego pojazdu wprowadzonego do obrotu na terytorium Polski w danym kwartale roku kalendarzowego, który został wyprodukowany przez:</w:t>
      </w:r>
    </w:p>
    <w:p w14:paraId="28E00CE4" w14:textId="77777777" w:rsidR="008A6421" w:rsidRPr="00515A3A" w:rsidRDefault="008A6421" w:rsidP="000C59BC">
      <w:pPr>
        <w:pStyle w:val="ZTIRwPKTzmtirwpktartykuempunktem"/>
        <w:spacing w:before="120" w:after="120"/>
        <w:rPr>
          <w:rFonts w:ascii="Times New Roman" w:hAnsi="Times New Roman" w:cs="Times New Roman"/>
          <w:bCs w:val="0"/>
          <w:szCs w:val="24"/>
        </w:rPr>
      </w:pPr>
      <w:r w:rsidRPr="00515A3A">
        <w:rPr>
          <w:rFonts w:ascii="Times New Roman" w:hAnsi="Times New Roman" w:cs="Times New Roman"/>
          <w:bCs w:val="0"/>
          <w:szCs w:val="24"/>
        </w:rPr>
        <w:t xml:space="preserve">– </w:t>
      </w:r>
      <w:r w:rsidRPr="00515A3A">
        <w:rPr>
          <w:rFonts w:ascii="Times New Roman" w:hAnsi="Times New Roman" w:cs="Times New Roman"/>
          <w:bCs w:val="0"/>
          <w:szCs w:val="24"/>
        </w:rPr>
        <w:tab/>
        <w:t>producenta mającego siedzibę na terytorium jednego z państw członkowskich UE; albo</w:t>
      </w:r>
    </w:p>
    <w:p w14:paraId="365B57C0" w14:textId="77777777" w:rsidR="008A6421" w:rsidRPr="00515A3A" w:rsidRDefault="008A6421" w:rsidP="000C59BC">
      <w:pPr>
        <w:pStyle w:val="ZTIRwPKTzmtirwpktartykuempunktem"/>
        <w:spacing w:before="120" w:after="120"/>
        <w:rPr>
          <w:rFonts w:ascii="Times New Roman" w:hAnsi="Times New Roman" w:cs="Times New Roman"/>
          <w:bCs w:val="0"/>
          <w:szCs w:val="24"/>
        </w:rPr>
      </w:pPr>
      <w:r w:rsidRPr="00515A3A">
        <w:rPr>
          <w:rFonts w:ascii="Times New Roman" w:hAnsi="Times New Roman" w:cs="Times New Roman"/>
          <w:bCs w:val="0"/>
          <w:szCs w:val="24"/>
        </w:rPr>
        <w:t xml:space="preserve">– </w:t>
      </w:r>
      <w:r w:rsidRPr="00515A3A">
        <w:rPr>
          <w:rFonts w:ascii="Times New Roman" w:hAnsi="Times New Roman" w:cs="Times New Roman"/>
          <w:bCs w:val="0"/>
          <w:szCs w:val="24"/>
        </w:rPr>
        <w:tab/>
        <w:t>producenta nie posiadającego siedziby na terytorium jednego z państw członkowskich UE, ale posiadającego na terytorium takiego państwa co najmniej jeden zakład produkcyjny,</w:t>
      </w:r>
    </w:p>
    <w:p w14:paraId="6942412E" w14:textId="77777777" w:rsidR="008A6421" w:rsidRPr="00515A3A" w:rsidRDefault="008A6421" w:rsidP="000C59BC">
      <w:pPr>
        <w:pStyle w:val="ZLITwPKTzmlitwpktartykuempunktem"/>
        <w:keepNext/>
        <w:spacing w:before="120" w:after="120"/>
        <w:rPr>
          <w:rFonts w:ascii="Times New Roman" w:hAnsi="Times New Roman" w:cs="Times New Roman"/>
          <w:bCs w:val="0"/>
          <w:szCs w:val="24"/>
        </w:rPr>
      </w:pPr>
      <w:r w:rsidRPr="00515A3A">
        <w:rPr>
          <w:rFonts w:ascii="Times New Roman" w:hAnsi="Times New Roman" w:cs="Times New Roman"/>
          <w:bCs w:val="0"/>
          <w:szCs w:val="24"/>
        </w:rPr>
        <w:t xml:space="preserve">b) </w:t>
      </w:r>
      <w:r w:rsidRPr="00515A3A">
        <w:rPr>
          <w:rFonts w:ascii="Times New Roman" w:hAnsi="Times New Roman" w:cs="Times New Roman"/>
          <w:bCs w:val="0"/>
          <w:szCs w:val="24"/>
        </w:rPr>
        <w:tab/>
        <w:t>1% ceny netto od każdego pojazdu wprowadzonego do obrotu na terytorium RP w danym kwartale roku kalendarzowego, który został wyprodukowany przez:</w:t>
      </w:r>
    </w:p>
    <w:p w14:paraId="2DCB7926" w14:textId="77777777" w:rsidR="008A6421" w:rsidRPr="00515A3A" w:rsidRDefault="008A6421" w:rsidP="000C59BC">
      <w:pPr>
        <w:pStyle w:val="ZTIRwPKTzmtirwpktartykuempunktem"/>
        <w:spacing w:before="120" w:after="120"/>
        <w:rPr>
          <w:rFonts w:ascii="Times New Roman" w:hAnsi="Times New Roman" w:cs="Times New Roman"/>
          <w:bCs w:val="0"/>
          <w:szCs w:val="24"/>
        </w:rPr>
      </w:pPr>
      <w:r w:rsidRPr="00515A3A">
        <w:rPr>
          <w:rFonts w:ascii="Times New Roman" w:hAnsi="Times New Roman" w:cs="Times New Roman"/>
          <w:bCs w:val="0"/>
          <w:szCs w:val="24"/>
        </w:rPr>
        <w:t xml:space="preserve">– </w:t>
      </w:r>
      <w:r w:rsidRPr="00515A3A">
        <w:rPr>
          <w:rFonts w:ascii="Times New Roman" w:hAnsi="Times New Roman" w:cs="Times New Roman"/>
          <w:bCs w:val="0"/>
          <w:szCs w:val="24"/>
        </w:rPr>
        <w:tab/>
        <w:t>producenta nieposiadającego siedziby i zakładu produkcyjnego na terytorium jednego z państw członkowskich UE;</w:t>
      </w:r>
    </w:p>
    <w:p w14:paraId="71F36ECF" w14:textId="74FF515E" w:rsidR="008A6421" w:rsidRPr="000C59BC" w:rsidRDefault="008A6421" w:rsidP="000C59BC">
      <w:pPr>
        <w:pStyle w:val="ZTIRwPKTzmtirwpktartykuempunktem"/>
        <w:spacing w:before="120" w:after="120"/>
        <w:rPr>
          <w:rFonts w:ascii="Times New Roman" w:hAnsi="Times New Roman" w:cs="Times New Roman"/>
          <w:bCs w:val="0"/>
          <w:szCs w:val="24"/>
        </w:rPr>
      </w:pPr>
      <w:r w:rsidRPr="00515A3A">
        <w:rPr>
          <w:rFonts w:ascii="Times New Roman" w:hAnsi="Times New Roman" w:cs="Times New Roman"/>
          <w:bCs w:val="0"/>
          <w:szCs w:val="24"/>
        </w:rPr>
        <w:t xml:space="preserve">– </w:t>
      </w:r>
      <w:r w:rsidRPr="00515A3A">
        <w:rPr>
          <w:rFonts w:ascii="Times New Roman" w:hAnsi="Times New Roman" w:cs="Times New Roman"/>
          <w:bCs w:val="0"/>
          <w:szCs w:val="24"/>
        </w:rPr>
        <w:tab/>
        <w:t xml:space="preserve">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01E1818E" w14:textId="47215339" w:rsidR="007A1B24" w:rsidRPr="00515A3A" w:rsidRDefault="007A1B24" w:rsidP="00515A3A">
      <w:pPr>
        <w:pStyle w:val="ZTIRwPKTzmtirwpktartykuempunktem"/>
        <w:spacing w:before="120" w:after="120"/>
        <w:ind w:left="0" w:firstLine="0"/>
        <w:rPr>
          <w:rFonts w:ascii="Times New Roman" w:hAnsi="Times New Roman" w:cs="Times New Roman"/>
          <w:bCs w:val="0"/>
          <w:szCs w:val="24"/>
        </w:rPr>
      </w:pPr>
      <w:r w:rsidRPr="000C59BC">
        <w:rPr>
          <w:rFonts w:ascii="Times New Roman" w:hAnsi="Times New Roman" w:cs="Times New Roman"/>
          <w:bCs w:val="0"/>
          <w:szCs w:val="24"/>
        </w:rPr>
        <w:t xml:space="preserve">Szczegółowe wyliczenia </w:t>
      </w:r>
      <w:r w:rsidR="00C743C7">
        <w:rPr>
          <w:rFonts w:ascii="Times New Roman" w:hAnsi="Times New Roman" w:cs="Times New Roman"/>
          <w:bCs w:val="0"/>
          <w:szCs w:val="24"/>
        </w:rPr>
        <w:t xml:space="preserve">zawarte są </w:t>
      </w:r>
      <w:r w:rsidRPr="000C59BC">
        <w:rPr>
          <w:rFonts w:ascii="Times New Roman" w:hAnsi="Times New Roman" w:cs="Times New Roman"/>
          <w:bCs w:val="0"/>
          <w:szCs w:val="24"/>
        </w:rPr>
        <w:t xml:space="preserve">w OSR. </w:t>
      </w:r>
    </w:p>
    <w:p w14:paraId="67FD8BC3" w14:textId="43CC2CB5" w:rsidR="008A6421" w:rsidRPr="000C59BC" w:rsidRDefault="008A6421" w:rsidP="000C59BC">
      <w:pPr>
        <w:pStyle w:val="ZUSTzmustartykuempunktem"/>
        <w:spacing w:before="120" w:after="120"/>
        <w:ind w:left="0" w:firstLine="0"/>
        <w:rPr>
          <w:rFonts w:ascii="Times New Roman" w:eastAsia="Calibri" w:hAnsi="Times New Roman" w:cs="Times New Roman"/>
          <w:szCs w:val="24"/>
        </w:rPr>
      </w:pPr>
      <w:r w:rsidRPr="00515A3A">
        <w:rPr>
          <w:rFonts w:ascii="Times New Roman" w:hAnsi="Times New Roman" w:cs="Times New Roman"/>
          <w:szCs w:val="24"/>
        </w:rPr>
        <w:t xml:space="preserve">Cena netto wprowadzonego do obrotu na terytorium Rzeczypospolitej Polskiej pojazdu jest ustalana przez producenta lub podmioty gospodarcze, na podstawie faktury lub rachunku </w:t>
      </w:r>
      <w:r w:rsidRPr="00515A3A">
        <w:rPr>
          <w:rFonts w:ascii="Times New Roman" w:hAnsi="Times New Roman" w:cs="Times New Roman"/>
          <w:szCs w:val="24"/>
        </w:rPr>
        <w:lastRenderedPageBreak/>
        <w:t>wystawionego w związku z pierwszą umową umożliwiającą użytkowanie albo dystrybucję tego pojazdu na terytorium Rzeczypospolitej Polskiej.</w:t>
      </w:r>
      <w:r w:rsidRPr="000C59BC">
        <w:rPr>
          <w:rFonts w:ascii="Times New Roman" w:eastAsia="Calibri" w:hAnsi="Times New Roman" w:cs="Times New Roman"/>
          <w:szCs w:val="24"/>
        </w:rPr>
        <w:t xml:space="preserve"> </w:t>
      </w:r>
    </w:p>
    <w:p w14:paraId="67B49DC3" w14:textId="18E10B69" w:rsidR="00AA06B1" w:rsidRPr="000C59BC" w:rsidRDefault="008A6421"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O</w:t>
      </w:r>
      <w:r w:rsidRPr="00515A3A">
        <w:rPr>
          <w:rFonts w:ascii="Times New Roman" w:hAnsi="Times New Roman" w:cs="Times New Roman"/>
          <w:szCs w:val="24"/>
        </w:rPr>
        <w:t xml:space="preserve">płata </w:t>
      </w:r>
      <w:r w:rsidRPr="000C59BC">
        <w:rPr>
          <w:rFonts w:ascii="Times New Roman" w:hAnsi="Times New Roman" w:cs="Times New Roman"/>
          <w:szCs w:val="24"/>
        </w:rPr>
        <w:t xml:space="preserve">będzie </w:t>
      </w:r>
      <w:r w:rsidRPr="00515A3A">
        <w:rPr>
          <w:rFonts w:ascii="Times New Roman" w:hAnsi="Times New Roman" w:cs="Times New Roman"/>
          <w:szCs w:val="24"/>
        </w:rPr>
        <w:t>wnoszona na rachunek Dyrektora TDT</w:t>
      </w:r>
      <w:r w:rsidRPr="000C59BC">
        <w:rPr>
          <w:rFonts w:ascii="Times New Roman" w:hAnsi="Times New Roman" w:cs="Times New Roman"/>
          <w:szCs w:val="24"/>
        </w:rPr>
        <w:t xml:space="preserve"> i będzie stanowić jego przychód</w:t>
      </w:r>
      <w:r w:rsidR="00161AEB" w:rsidRPr="000C59BC">
        <w:rPr>
          <w:rFonts w:ascii="Times New Roman" w:hAnsi="Times New Roman" w:cs="Times New Roman"/>
          <w:szCs w:val="24"/>
        </w:rPr>
        <w:t>. P</w:t>
      </w:r>
      <w:r w:rsidRPr="00515A3A">
        <w:rPr>
          <w:rFonts w:ascii="Times New Roman" w:hAnsi="Times New Roman" w:cs="Times New Roman"/>
          <w:szCs w:val="24"/>
        </w:rPr>
        <w:t>odmioty gospodarcze, w tym producenci pojazdów, wprowadzający do obrotu pojazdy bez wezwania obliczają i</w:t>
      </w:r>
      <w:r w:rsidR="00161AEB" w:rsidRPr="000C59BC">
        <w:rPr>
          <w:rFonts w:ascii="Times New Roman" w:hAnsi="Times New Roman" w:cs="Times New Roman"/>
          <w:szCs w:val="24"/>
        </w:rPr>
        <w:t xml:space="preserve"> uiszczają</w:t>
      </w:r>
      <w:r w:rsidRPr="00515A3A">
        <w:rPr>
          <w:rFonts w:ascii="Times New Roman" w:hAnsi="Times New Roman" w:cs="Times New Roman"/>
          <w:szCs w:val="24"/>
        </w:rPr>
        <w:t xml:space="preserve"> opłaty, na rachunek Dyrektora TDT za okresy kwartalne, w terminie do dwudziestego dnia roboczego miesiąca następującego po zakończeniu danego kwartału</w:t>
      </w:r>
      <w:r w:rsidR="00161AEB" w:rsidRPr="000C59BC">
        <w:rPr>
          <w:rFonts w:ascii="Times New Roman" w:hAnsi="Times New Roman" w:cs="Times New Roman"/>
          <w:szCs w:val="24"/>
        </w:rPr>
        <w:t>.</w:t>
      </w:r>
      <w:r w:rsidR="00C743C7">
        <w:rPr>
          <w:rFonts w:ascii="Times New Roman" w:hAnsi="Times New Roman" w:cs="Times New Roman"/>
          <w:szCs w:val="24"/>
        </w:rPr>
        <w:t xml:space="preserve"> </w:t>
      </w:r>
      <w:r w:rsidR="00AA06B1" w:rsidRPr="000C59BC">
        <w:rPr>
          <w:rFonts w:ascii="Times New Roman" w:hAnsi="Times New Roman" w:cs="Times New Roman"/>
          <w:szCs w:val="24"/>
        </w:rPr>
        <w:t>Podmiot</w:t>
      </w:r>
      <w:r w:rsidR="00C743C7">
        <w:rPr>
          <w:rFonts w:ascii="Times New Roman" w:hAnsi="Times New Roman" w:cs="Times New Roman"/>
          <w:szCs w:val="24"/>
        </w:rPr>
        <w:t xml:space="preserve">y te </w:t>
      </w:r>
      <w:r w:rsidR="00AA06B1" w:rsidRPr="000C59BC">
        <w:rPr>
          <w:rFonts w:ascii="Times New Roman" w:hAnsi="Times New Roman" w:cs="Times New Roman"/>
          <w:szCs w:val="24"/>
        </w:rPr>
        <w:t>b</w:t>
      </w:r>
      <w:r w:rsidR="00C743C7">
        <w:rPr>
          <w:rFonts w:ascii="Times New Roman" w:hAnsi="Times New Roman" w:cs="Times New Roman"/>
          <w:szCs w:val="24"/>
        </w:rPr>
        <w:t>ędą</w:t>
      </w:r>
      <w:r w:rsidR="00AA06B1" w:rsidRPr="000C59BC">
        <w:rPr>
          <w:rFonts w:ascii="Times New Roman" w:hAnsi="Times New Roman" w:cs="Times New Roman"/>
          <w:szCs w:val="24"/>
        </w:rPr>
        <w:t xml:space="preserve"> zobowiązan</w:t>
      </w:r>
      <w:r w:rsidR="00C743C7">
        <w:rPr>
          <w:rFonts w:ascii="Times New Roman" w:hAnsi="Times New Roman" w:cs="Times New Roman"/>
          <w:szCs w:val="24"/>
        </w:rPr>
        <w:t>e</w:t>
      </w:r>
      <w:r w:rsidR="00AA06B1" w:rsidRPr="000C59BC">
        <w:rPr>
          <w:rFonts w:ascii="Times New Roman" w:hAnsi="Times New Roman" w:cs="Times New Roman"/>
          <w:szCs w:val="24"/>
        </w:rPr>
        <w:t xml:space="preserve">, aby w drodze elektronicznej przez stronę podmiotową TDT przekazywać kwartalne informacje o wysokości </w:t>
      </w:r>
      <w:r w:rsidR="00161AEB" w:rsidRPr="000C59BC">
        <w:rPr>
          <w:rFonts w:ascii="Times New Roman" w:hAnsi="Times New Roman" w:cs="Times New Roman"/>
          <w:szCs w:val="24"/>
        </w:rPr>
        <w:t xml:space="preserve">obliczonych </w:t>
      </w:r>
      <w:r w:rsidR="00AA06B1" w:rsidRPr="000C59BC">
        <w:rPr>
          <w:rFonts w:ascii="Times New Roman" w:hAnsi="Times New Roman" w:cs="Times New Roman"/>
          <w:szCs w:val="24"/>
        </w:rPr>
        <w:t xml:space="preserve">opłat zgodnie z wzorem opublikowanym na tej stronie. W przypadku pojazdów, </w:t>
      </w:r>
      <w:r w:rsidR="008628BE" w:rsidRPr="000C59BC">
        <w:rPr>
          <w:rFonts w:ascii="Times New Roman" w:hAnsi="Times New Roman" w:cs="Times New Roman"/>
          <w:szCs w:val="24"/>
        </w:rPr>
        <w:t>wprowadzonych do obrotu</w:t>
      </w:r>
      <w:r w:rsidR="00AA06B1" w:rsidRPr="000C59BC">
        <w:rPr>
          <w:rFonts w:ascii="Times New Roman" w:hAnsi="Times New Roman" w:cs="Times New Roman"/>
          <w:szCs w:val="24"/>
        </w:rPr>
        <w:t xml:space="preserve"> za pośrednictwem platform internetowych e-commerce, operatorzy platform zostaną zobowiązani do składania Dyrektorowi TDT jako organowi nadzoru rynku</w:t>
      </w:r>
      <w:r w:rsidR="00EB4A72" w:rsidRPr="000C59BC">
        <w:rPr>
          <w:rFonts w:ascii="Times New Roman" w:hAnsi="Times New Roman" w:cs="Times New Roman"/>
          <w:szCs w:val="24"/>
        </w:rPr>
        <w:t>,</w:t>
      </w:r>
      <w:r w:rsidR="00AA06B1" w:rsidRPr="000C59BC">
        <w:rPr>
          <w:rFonts w:ascii="Times New Roman" w:hAnsi="Times New Roman" w:cs="Times New Roman"/>
          <w:szCs w:val="24"/>
        </w:rPr>
        <w:t xml:space="preserve"> w drodze elektronicznej przez stronę podmiotową TDT, zbiorczej informacji o podmiotach zobowiązanych do zapłaty opłaty pozwalającej na ustalenie przez Dyrektora TDT wysokości należnej opłaty. Informacja powinna być składana w terminie do 20 dnia miesiąca następującego po zakończeniu danego kwartału roku kalendarzowego.</w:t>
      </w:r>
    </w:p>
    <w:p w14:paraId="7C674543" w14:textId="699D7AB7" w:rsidR="0071501E" w:rsidRPr="001F1A7B" w:rsidRDefault="0071501E" w:rsidP="0071501E">
      <w:pPr>
        <w:pStyle w:val="ZUSTzmustartykuempunktem"/>
        <w:ind w:left="0" w:firstLine="0"/>
      </w:pPr>
      <w:r w:rsidRPr="001F1A7B">
        <w:t>Art. 68zw</w:t>
      </w:r>
      <w:r>
        <w:t xml:space="preserve"> </w:t>
      </w:r>
      <w:r w:rsidRPr="0071501E">
        <w:rPr>
          <w:b/>
        </w:rPr>
        <w:t>przyznaje Dyrektorowi TDT możliwość przeprowadzania kontroli u podmiotów</w:t>
      </w:r>
      <w:r>
        <w:rPr>
          <w:b/>
        </w:rPr>
        <w:t xml:space="preserve"> gospodarczych, w tym producentów pojazdów</w:t>
      </w:r>
      <w:r>
        <w:t xml:space="preserve"> </w:t>
      </w:r>
      <w:r w:rsidRPr="0071501E">
        <w:rPr>
          <w:b/>
        </w:rPr>
        <w:t>oraz u operatorów platform,</w:t>
      </w:r>
      <w:r>
        <w:t xml:space="preserve"> w </w:t>
      </w:r>
      <w:r w:rsidRPr="001F1A7B">
        <w:t>celu dokonania kontroli poprawności złożenia informacji</w:t>
      </w:r>
      <w:r>
        <w:t xml:space="preserve"> </w:t>
      </w:r>
      <w:r w:rsidRPr="001F1A7B">
        <w:t>oraz wyliczenia wysokości opłaty za nadzór rynku motoryzacyjnego</w:t>
      </w:r>
      <w:r>
        <w:t xml:space="preserve">. </w:t>
      </w:r>
      <w:r w:rsidRPr="001F1A7B">
        <w:t>W przypadku stwierdzenia przez Dyrektora TDT nieprawidłowości w ramach kontroli, Dyrektor TDT jako organ nadzoru rynku wydaje decyzję administracyjną:</w:t>
      </w:r>
    </w:p>
    <w:p w14:paraId="20D91F11" w14:textId="77777777" w:rsidR="0071501E" w:rsidRPr="001F1A7B" w:rsidRDefault="0071501E" w:rsidP="0071501E">
      <w:pPr>
        <w:pStyle w:val="ZUSTzmustartykuempunktem"/>
      </w:pPr>
      <w:r w:rsidRPr="001F1A7B">
        <w:t>1) ustalającą prawidłową wysokość opłaty za nadzór rynku motoryzacyjnego oraz termin jej uiszczenia lub</w:t>
      </w:r>
    </w:p>
    <w:p w14:paraId="44898F3D" w14:textId="224CC56A" w:rsidR="0071501E" w:rsidRDefault="0071501E" w:rsidP="0071501E">
      <w:pPr>
        <w:pStyle w:val="ZUSTzmustartykuempunktem"/>
      </w:pPr>
      <w:r w:rsidRPr="001F1A7B">
        <w:t xml:space="preserve">2)  </w:t>
      </w:r>
      <w:r>
        <w:t>nakazującą</w:t>
      </w:r>
      <w:r w:rsidRPr="001F1A7B">
        <w:t xml:space="preserve"> operatorowi platformy zawieszenie na platformie konta podmiotu, w przypadku gdy podmiot ten nie uiścił opłaty za nadzór rynku motoryzacyjnego lub uiścił ją w niewłaściwej wysokości. </w:t>
      </w:r>
      <w:bookmarkStart w:id="26" w:name="_Hlk225260410"/>
    </w:p>
    <w:p w14:paraId="1CF217F7" w14:textId="123A85D6" w:rsidR="00245E52" w:rsidRPr="001F1A7B" w:rsidRDefault="0071501E" w:rsidP="00245E52">
      <w:pPr>
        <w:pStyle w:val="ZUSTzmustartykuempunktem"/>
        <w:ind w:left="0" w:firstLine="0"/>
      </w:pPr>
      <w:r>
        <w:t xml:space="preserve">Art. 68zx </w:t>
      </w:r>
      <w:r w:rsidRPr="00D15121">
        <w:rPr>
          <w:b/>
        </w:rPr>
        <w:t xml:space="preserve">określa zakres informacji, jakie </w:t>
      </w:r>
      <w:r w:rsidR="0059721C" w:rsidRPr="00D15121">
        <w:rPr>
          <w:b/>
        </w:rPr>
        <w:t xml:space="preserve">są potrzebne </w:t>
      </w:r>
      <w:r w:rsidRPr="00D15121">
        <w:rPr>
          <w:b/>
        </w:rPr>
        <w:t>Dyrektor</w:t>
      </w:r>
      <w:r w:rsidR="0059721C" w:rsidRPr="00D15121">
        <w:rPr>
          <w:b/>
        </w:rPr>
        <w:t>owi</w:t>
      </w:r>
      <w:r w:rsidRPr="00D15121">
        <w:rPr>
          <w:b/>
        </w:rPr>
        <w:t xml:space="preserve"> TDT od Szefa KAS</w:t>
      </w:r>
      <w:r>
        <w:t xml:space="preserve"> </w:t>
      </w:r>
      <w:r w:rsidR="0059721C">
        <w:t xml:space="preserve">na potrzeby </w:t>
      </w:r>
      <w:r w:rsidR="00245E52" w:rsidRPr="001F1A7B">
        <w:t>dokonania kontroli poprawności złożenia informacji oraz wyliczenia wysokości opłaty za nadzór rynku motoryzacyjnego</w:t>
      </w:r>
      <w:r w:rsidR="00245E52">
        <w:t xml:space="preserve"> </w:t>
      </w:r>
      <w:r w:rsidR="00245E52">
        <w:softHyphen/>
        <w:t xml:space="preserve">– przepis ten został wypracowany z </w:t>
      </w:r>
      <w:proofErr w:type="spellStart"/>
      <w:r w:rsidR="00245E52">
        <w:t>MFiG</w:t>
      </w:r>
      <w:proofErr w:type="spellEnd"/>
      <w:r w:rsidR="00245E52">
        <w:t xml:space="preserve"> i dotyczy </w:t>
      </w:r>
      <w:r w:rsidR="00245E52" w:rsidRPr="001F1A7B">
        <w:t>informacj</w:t>
      </w:r>
      <w:r w:rsidR="00245E52">
        <w:t>i</w:t>
      </w:r>
      <w:r w:rsidR="00245E52" w:rsidRPr="001F1A7B">
        <w:t xml:space="preserve"> o importerach wprowadzających do obrotu pojazdy</w:t>
      </w:r>
      <w:r w:rsidR="00245E52">
        <w:t xml:space="preserve">: </w:t>
      </w:r>
    </w:p>
    <w:p w14:paraId="7F232178" w14:textId="77777777" w:rsidR="00245E52" w:rsidRPr="001F1A7B" w:rsidRDefault="00245E52" w:rsidP="00DA27C4">
      <w:pPr>
        <w:pStyle w:val="ZUSTzmustartykuempunktem"/>
        <w:numPr>
          <w:ilvl w:val="0"/>
          <w:numId w:val="40"/>
        </w:numPr>
      </w:pPr>
      <w:r w:rsidRPr="001F1A7B">
        <w:t>numer EORI importera;</w:t>
      </w:r>
    </w:p>
    <w:p w14:paraId="01C7F4C1" w14:textId="77777777" w:rsidR="00245E52" w:rsidRPr="001F1A7B" w:rsidRDefault="00245E52" w:rsidP="00DA27C4">
      <w:pPr>
        <w:pStyle w:val="ZUSTzmustartykuempunktem"/>
        <w:numPr>
          <w:ilvl w:val="0"/>
          <w:numId w:val="40"/>
        </w:numPr>
      </w:pPr>
      <w:r w:rsidRPr="001F1A7B">
        <w:t>opis towaru ze zgłoszenia celnego i jego ilość;</w:t>
      </w:r>
    </w:p>
    <w:p w14:paraId="6F0542D6" w14:textId="77777777" w:rsidR="00245E52" w:rsidRPr="001F1A7B" w:rsidRDefault="00245E52" w:rsidP="00DA27C4">
      <w:pPr>
        <w:pStyle w:val="ZUSTzmustartykuempunktem"/>
        <w:numPr>
          <w:ilvl w:val="0"/>
          <w:numId w:val="40"/>
        </w:numPr>
      </w:pPr>
      <w:r w:rsidRPr="001F1A7B">
        <w:t>kod CN pojazdu;</w:t>
      </w:r>
    </w:p>
    <w:p w14:paraId="7D2C0614" w14:textId="3BFB63EE" w:rsidR="00245E52" w:rsidRDefault="00245E52" w:rsidP="00DA27C4">
      <w:pPr>
        <w:pStyle w:val="ZUSTzmustartykuempunktem"/>
        <w:numPr>
          <w:ilvl w:val="0"/>
          <w:numId w:val="40"/>
        </w:numPr>
      </w:pPr>
      <w:r w:rsidRPr="001F1A7B">
        <w:t>wartość statystyczną pojazdu.</w:t>
      </w:r>
    </w:p>
    <w:p w14:paraId="2FA5ABB6" w14:textId="7333B389" w:rsidR="00D15121" w:rsidRPr="00D15121" w:rsidRDefault="00D15121" w:rsidP="00D15121">
      <w:pPr>
        <w:pStyle w:val="ZUSTzmustartykuempunktem"/>
        <w:spacing w:before="120" w:after="120"/>
        <w:ind w:left="0" w:firstLine="0"/>
      </w:pPr>
      <w:r w:rsidRPr="00D15121">
        <w:lastRenderedPageBreak/>
        <w:t>Art. 68z</w:t>
      </w:r>
      <w:r>
        <w:t>u</w:t>
      </w:r>
      <w:r w:rsidRPr="00D15121">
        <w:t xml:space="preserve"> projektu wprowadza opłatę za nadzór rynku motoryzacyjnego, której podlegać będzie wprowadzanie do obrotu w Polsce pojazdów przez podmioty gospodarcze, w tym producentów pojazdów.</w:t>
      </w:r>
      <w:r>
        <w:t xml:space="preserve"> </w:t>
      </w:r>
      <w:r w:rsidRPr="00D15121">
        <w:t>Założeniem praktycznego funkcjonowania tej opłaty jest jej samodzielne ustalanie i uiszczanie przez podmioty gospodarcze. Producenci pojazdów wprowadzający do obrotu pojazdy w P</w:t>
      </w:r>
      <w:r>
        <w:t>olsce</w:t>
      </w:r>
      <w:r w:rsidRPr="00D15121">
        <w:t xml:space="preserve"> bez wezwania obliczają i</w:t>
      </w:r>
      <w:r>
        <w:t xml:space="preserve"> </w:t>
      </w:r>
      <w:r w:rsidRPr="00D15121">
        <w:t xml:space="preserve">wpłacają opłaty, na rachunek Dyrektora TDT za okresy kwartalne, w terminie do dwudziestego dnia roboczego miesiąca następującego po zakończeniu danego kwartału. </w:t>
      </w:r>
    </w:p>
    <w:p w14:paraId="01B93140" w14:textId="2AC6E79F" w:rsidR="00D15121" w:rsidRPr="00D15121" w:rsidRDefault="00D15121" w:rsidP="00D15121">
      <w:pPr>
        <w:pStyle w:val="ZUSTzmustartykuempunktem"/>
        <w:spacing w:before="120" w:after="120"/>
        <w:ind w:left="0" w:firstLine="0"/>
      </w:pPr>
      <w:r w:rsidRPr="00D15121">
        <w:t>Pozyskiwane dane na podstawie art. 68z</w:t>
      </w:r>
      <w:r>
        <w:t>x</w:t>
      </w:r>
      <w:r w:rsidRPr="00D15121">
        <w:t xml:space="preserve"> umożliwią weryfikację kompletności i poprawności informacji przekazywanych przez podmioty obowiązane do uiszczania opłaty oraz pozwolą na efektywne egzekwowanie obowiązków wynikających z ustawy. Brak skutecznego mechanizmu weryfikacji i identyfikacji podmiotów m</w:t>
      </w:r>
      <w:r>
        <w:t>ógłby</w:t>
      </w:r>
      <w:r w:rsidRPr="00D15121">
        <w:t xml:space="preserve"> </w:t>
      </w:r>
      <w:r>
        <w:t>spowodować</w:t>
      </w:r>
      <w:r w:rsidRPr="00D15121">
        <w:t xml:space="preserve"> lukę na poziomie nawet 40% lub 50%, co istotnie obniży wpływy z opłaty i będzie miało wpływ na </w:t>
      </w:r>
      <w:r w:rsidR="00A826E1">
        <w:t>zmniejszenie</w:t>
      </w:r>
      <w:r w:rsidRPr="00D15121">
        <w:t xml:space="preserve"> skuteczności działania Dyrektora TDT jako organu nadzoru rynku.</w:t>
      </w:r>
    </w:p>
    <w:p w14:paraId="36356605" w14:textId="24B60557" w:rsidR="00245E52" w:rsidRDefault="00D15121" w:rsidP="00D15121">
      <w:pPr>
        <w:pStyle w:val="ZUSTzmustartykuempunktem"/>
        <w:spacing w:before="120" w:after="120"/>
        <w:ind w:left="0" w:firstLine="0"/>
      </w:pPr>
      <w:r w:rsidRPr="00D15121">
        <w:t>Proponowane rozwiązania zawarte w art. 68z</w:t>
      </w:r>
      <w:r>
        <w:t>x</w:t>
      </w:r>
      <w:r w:rsidRPr="00D15121">
        <w:t xml:space="preserve"> mają na celu minimalizację tej luki poprzez zapewnienie Dyrektorowi TDT dostępu do danych niezbędnych do identyfikacji podmiotów wprowadzających pojazdy do obrotu, weryfikacji prawidłowości przekazywanych informacji oraz skutecznego egzekwowania obowiązków związanych z opłatą za nadzór rynku motoryzacyjnego.</w:t>
      </w:r>
    </w:p>
    <w:p w14:paraId="0A0E34FA" w14:textId="783103AF" w:rsidR="00D15121" w:rsidRDefault="00D15121" w:rsidP="00D15121">
      <w:pPr>
        <w:pStyle w:val="ZUSTzmustartykuempunktem"/>
        <w:ind w:left="0" w:firstLine="0"/>
      </w:pPr>
      <w:r w:rsidRPr="001F1A7B">
        <w:t>Art. 68zy</w:t>
      </w:r>
      <w:r>
        <w:t xml:space="preserve"> </w:t>
      </w:r>
      <w:r>
        <w:rPr>
          <w:b/>
        </w:rPr>
        <w:t>odnosi się do zestawienia pozyskiwanego przez Dyrektora TDT</w:t>
      </w:r>
      <w:r>
        <w:t xml:space="preserve"> </w:t>
      </w:r>
      <w:r w:rsidRPr="00D15121">
        <w:rPr>
          <w:b/>
        </w:rPr>
        <w:t xml:space="preserve">od ministra właściwego do spraw informatyzacji </w:t>
      </w:r>
      <w:r>
        <w:t>na</w:t>
      </w:r>
      <w:r w:rsidRPr="001F1A7B">
        <w:t xml:space="preserve"> danych</w:t>
      </w:r>
      <w:r>
        <w:t xml:space="preserve"> </w:t>
      </w:r>
      <w:r w:rsidRPr="001F1A7B">
        <w:t xml:space="preserve">zawartych w ewidencji </w:t>
      </w:r>
      <w:r>
        <w:softHyphen/>
        <w:t>– z</w:t>
      </w:r>
      <w:r w:rsidRPr="001F1A7B">
        <w:t xml:space="preserve">estawienie zarejestrowanych </w:t>
      </w:r>
      <w:r>
        <w:t>w Polsce</w:t>
      </w:r>
      <w:r w:rsidRPr="001F1A7B">
        <w:t xml:space="preserve"> pojazdów w danym kwartale, zawierające w szczególności dane i informacje obejmujące rodzaj, kategorię, producenta, markę, model, numer świadectwa homologacji typu oraz datę pierwszej rejestracji w kraju każdego z pojazdów.</w:t>
      </w:r>
      <w:r w:rsidR="003A6E7D">
        <w:t xml:space="preserve"> Przepis wypracowany we współpracy z COI. </w:t>
      </w:r>
    </w:p>
    <w:p w14:paraId="791FCC64" w14:textId="24ACBBFF" w:rsidR="003E0BE0" w:rsidRDefault="00D15121" w:rsidP="00D15121">
      <w:pPr>
        <w:pStyle w:val="ZUSTzmustartykuempunktem"/>
        <w:ind w:left="0" w:firstLine="0"/>
      </w:pPr>
      <w:r w:rsidRPr="001F1A7B">
        <w:t>Art. 68zz</w:t>
      </w:r>
      <w:bookmarkStart w:id="27" w:name="_Hlk126049596"/>
      <w:r>
        <w:t xml:space="preserve"> </w:t>
      </w:r>
      <w:r w:rsidRPr="00D15121">
        <w:rPr>
          <w:b/>
        </w:rPr>
        <w:t xml:space="preserve">określa zasady postępowania Dyrektora TDT </w:t>
      </w:r>
      <w:r w:rsidRPr="003E0BE0">
        <w:rPr>
          <w:b/>
        </w:rPr>
        <w:t>w odniesieniu do pojazdów, przedmiotów wyposażenia lub części objętych procedurą celną dopuszczenia do obrotu</w:t>
      </w:r>
      <w:r w:rsidR="003E0BE0">
        <w:t xml:space="preserve"> poprzez odwołanie do </w:t>
      </w:r>
      <w:r w:rsidRPr="001F1A7B">
        <w:t>przepis</w:t>
      </w:r>
      <w:r w:rsidR="003E0BE0">
        <w:t>ów</w:t>
      </w:r>
      <w:r w:rsidRPr="001F1A7B">
        <w:t xml:space="preserve"> art. 26</w:t>
      </w:r>
      <w:bookmarkStart w:id="28" w:name="_Hlk150521749"/>
      <w:r w:rsidRPr="001F1A7B">
        <w:t>–</w:t>
      </w:r>
      <w:bookmarkEnd w:id="28"/>
      <w:r w:rsidRPr="001F1A7B">
        <w:t xml:space="preserve">28 </w:t>
      </w:r>
      <w:bookmarkEnd w:id="27"/>
      <w:r w:rsidR="003E0BE0" w:rsidRPr="001F1A7B">
        <w:t>rozporządzenia 2019/1020</w:t>
      </w:r>
      <w:r w:rsidR="003E0BE0">
        <w:t xml:space="preserve">. </w:t>
      </w:r>
    </w:p>
    <w:p w14:paraId="11B4EE78" w14:textId="4A39A9CB" w:rsidR="00F86275" w:rsidRPr="00F86275" w:rsidRDefault="00F86275" w:rsidP="00F86275">
      <w:pPr>
        <w:widowControl w:val="0"/>
        <w:spacing w:before="120" w:after="120" w:line="360" w:lineRule="auto"/>
        <w:jc w:val="both"/>
        <w:rPr>
          <w:rFonts w:ascii="Times New Roman" w:eastAsiaTheme="minorHAnsi" w:hAnsi="Times New Roman"/>
          <w:sz w:val="24"/>
          <w:szCs w:val="24"/>
        </w:rPr>
      </w:pPr>
      <w:r w:rsidRPr="000C59BC">
        <w:rPr>
          <w:rFonts w:ascii="Times New Roman" w:hAnsi="Times New Roman"/>
          <w:sz w:val="24"/>
          <w:szCs w:val="24"/>
        </w:rPr>
        <w:t>Istotna jest również wymiana informacji pomiędzy Krajową Administracją Skarbową (KAS), która jest odpowiedzialna za dopuszczenie produktów na polski rynek w związku z rozdziałem VII rozporządzenia 2019/1020</w:t>
      </w:r>
      <w:r w:rsidRPr="000C59BC">
        <w:rPr>
          <w:rFonts w:ascii="Times New Roman" w:eastAsiaTheme="minorHAnsi" w:hAnsi="Times New Roman"/>
          <w:sz w:val="24"/>
          <w:szCs w:val="24"/>
        </w:rPr>
        <w:t xml:space="preserve"> </w:t>
      </w:r>
      <w:r>
        <w:rPr>
          <w:rFonts w:ascii="Times New Roman" w:eastAsiaTheme="minorHAnsi" w:hAnsi="Times New Roman"/>
          <w:sz w:val="24"/>
          <w:szCs w:val="24"/>
          <w:vertAlign w:val="subscript"/>
        </w:rPr>
        <w:softHyphen/>
      </w:r>
      <w:r>
        <w:rPr>
          <w:rFonts w:ascii="Times New Roman" w:eastAsiaTheme="minorHAnsi" w:hAnsi="Times New Roman"/>
          <w:sz w:val="24"/>
          <w:szCs w:val="24"/>
          <w:vertAlign w:val="subscript"/>
        </w:rPr>
        <w:softHyphen/>
      </w:r>
      <w:r>
        <w:rPr>
          <w:rFonts w:ascii="Times New Roman" w:eastAsiaTheme="minorHAnsi" w:hAnsi="Times New Roman"/>
          <w:sz w:val="24"/>
          <w:szCs w:val="24"/>
          <w:vertAlign w:val="subscript"/>
        </w:rPr>
        <w:softHyphen/>
      </w:r>
      <w:r>
        <w:rPr>
          <w:rFonts w:ascii="Times New Roman" w:eastAsiaTheme="minorHAnsi" w:hAnsi="Times New Roman"/>
          <w:sz w:val="24"/>
          <w:szCs w:val="24"/>
        </w:rPr>
        <w:t>–</w:t>
      </w:r>
      <w:r w:rsidRPr="000C59BC">
        <w:rPr>
          <w:rFonts w:ascii="Times New Roman" w:eastAsiaTheme="minorHAnsi" w:hAnsi="Times New Roman"/>
          <w:sz w:val="24"/>
          <w:szCs w:val="24"/>
          <w:vertAlign w:val="subscript"/>
        </w:rPr>
        <w:t xml:space="preserve"> </w:t>
      </w:r>
      <w:r w:rsidRPr="000C59BC">
        <w:rPr>
          <w:rFonts w:ascii="Times New Roman" w:hAnsi="Times New Roman"/>
          <w:sz w:val="24"/>
          <w:szCs w:val="24"/>
        </w:rPr>
        <w:t>p</w:t>
      </w:r>
      <w:r w:rsidRPr="00326F90">
        <w:rPr>
          <w:rFonts w:ascii="Times New Roman" w:hAnsi="Times New Roman"/>
          <w:sz w:val="24"/>
          <w:szCs w:val="24"/>
        </w:rPr>
        <w:t>owiadomienie TDT przez organy celne o zawieszeniu dopuszczenia do obrotu pojazdu, przedmiotu wyposażenia lub części</w:t>
      </w:r>
      <w:r w:rsidRPr="000C59BC">
        <w:rPr>
          <w:rFonts w:ascii="Times New Roman" w:hAnsi="Times New Roman"/>
          <w:sz w:val="24"/>
          <w:szCs w:val="24"/>
        </w:rPr>
        <w:t xml:space="preserve"> zgodnie z art. 26 ust. 2 rozporządzenia 2019/1020. </w:t>
      </w:r>
      <w:r w:rsidRPr="00326F90">
        <w:rPr>
          <w:rFonts w:ascii="Times New Roman" w:hAnsi="Times New Roman"/>
          <w:sz w:val="24"/>
          <w:szCs w:val="24"/>
        </w:rPr>
        <w:t>Na podstawie powiadomienia przez KAS przez system Sing</w:t>
      </w:r>
      <w:r>
        <w:rPr>
          <w:rFonts w:ascii="Times New Roman" w:hAnsi="Times New Roman"/>
          <w:sz w:val="24"/>
          <w:szCs w:val="24"/>
        </w:rPr>
        <w:t xml:space="preserve">le </w:t>
      </w:r>
      <w:proofErr w:type="spellStart"/>
      <w:r w:rsidRPr="00326F90">
        <w:rPr>
          <w:rFonts w:ascii="Times New Roman" w:hAnsi="Times New Roman"/>
          <w:sz w:val="24"/>
          <w:szCs w:val="24"/>
        </w:rPr>
        <w:t>Window</w:t>
      </w:r>
      <w:proofErr w:type="spellEnd"/>
      <w:r>
        <w:rPr>
          <w:rFonts w:ascii="Times New Roman" w:hAnsi="Times New Roman"/>
          <w:sz w:val="24"/>
          <w:szCs w:val="24"/>
        </w:rPr>
        <w:t xml:space="preserve">, </w:t>
      </w:r>
      <w:r w:rsidRPr="00326F90">
        <w:rPr>
          <w:rFonts w:ascii="Times New Roman" w:hAnsi="Times New Roman"/>
          <w:sz w:val="24"/>
          <w:szCs w:val="24"/>
        </w:rPr>
        <w:t>TDT po analizie dokumentów wydaje odpowiedni wniosek dla KAS</w:t>
      </w:r>
      <w:r w:rsidRPr="000C59BC">
        <w:rPr>
          <w:rFonts w:ascii="Times New Roman" w:hAnsi="Times New Roman"/>
          <w:sz w:val="24"/>
          <w:szCs w:val="24"/>
        </w:rPr>
        <w:t xml:space="preserve"> – brak właściwości TDT, wniosek do KAS o dopuszczenie do obrotu pojazdu, przedmiotu </w:t>
      </w:r>
      <w:r w:rsidRPr="000C59BC">
        <w:rPr>
          <w:rFonts w:ascii="Times New Roman" w:hAnsi="Times New Roman"/>
          <w:sz w:val="24"/>
          <w:szCs w:val="24"/>
        </w:rPr>
        <w:lastRenderedPageBreak/>
        <w:t xml:space="preserve">wyposażenia lub części, wniosek do KAS o zawieszenie dopuszczenia przy możliwych działaniach naprawczych, wniosek do KAS o zawieszenie dopuszczenia przy braku możliwych działań naprawczych – w tym przypadku TDT wprowadza informację do </w:t>
      </w:r>
      <w:r w:rsidRPr="000C59BC">
        <w:rPr>
          <w:rFonts w:ascii="Times New Roman" w:eastAsiaTheme="minorEastAsia" w:hAnsi="Times New Roman"/>
          <w:kern w:val="0"/>
          <w:sz w:val="24"/>
          <w:szCs w:val="24"/>
          <w:lang w:eastAsia="pl-PL"/>
        </w:rPr>
        <w:t>systemu ICSMS (system informacyjny i komunikacyjny do celów nadzoru rynku, o którym mowa w art. 34 ust. 1 rozporządzenia 2019/1020)</w:t>
      </w:r>
      <w:r>
        <w:rPr>
          <w:rFonts w:ascii="Times New Roman" w:hAnsi="Times New Roman"/>
          <w:sz w:val="24"/>
          <w:szCs w:val="24"/>
        </w:rPr>
        <w:t xml:space="preserve">. </w:t>
      </w:r>
      <w:r w:rsidRPr="000C59BC">
        <w:rPr>
          <w:rFonts w:ascii="Times New Roman" w:hAnsi="Times New Roman"/>
          <w:sz w:val="24"/>
          <w:szCs w:val="24"/>
        </w:rPr>
        <w:t xml:space="preserve"> </w:t>
      </w:r>
    </w:p>
    <w:p w14:paraId="6269A093" w14:textId="2ABEE277" w:rsidR="003E0BE0" w:rsidRDefault="003E0BE0" w:rsidP="003E0BE0">
      <w:pPr>
        <w:pStyle w:val="ZUSTzmustartykuempunktem"/>
        <w:spacing w:before="120" w:after="120"/>
        <w:ind w:left="0" w:firstLine="0"/>
        <w:rPr>
          <w:rFonts w:ascii="Times New Roman" w:hAnsi="Times New Roman" w:cs="Times New Roman"/>
          <w:szCs w:val="24"/>
        </w:rPr>
      </w:pPr>
      <w:r w:rsidRPr="001F1A7B">
        <w:t>Art. 68zza</w:t>
      </w:r>
      <w:r>
        <w:t xml:space="preserve"> </w:t>
      </w:r>
      <w:r w:rsidRPr="000C59BC">
        <w:rPr>
          <w:rFonts w:ascii="Times New Roman" w:hAnsi="Times New Roman" w:cs="Times New Roman"/>
          <w:szCs w:val="24"/>
        </w:rPr>
        <w:t>określa jakie przepis</w:t>
      </w:r>
      <w:r>
        <w:rPr>
          <w:rFonts w:ascii="Times New Roman" w:hAnsi="Times New Roman" w:cs="Times New Roman"/>
          <w:szCs w:val="24"/>
        </w:rPr>
        <w:t>y rozdziału 4b</w:t>
      </w:r>
      <w:r w:rsidRPr="000C59BC">
        <w:rPr>
          <w:rFonts w:ascii="Times New Roman" w:hAnsi="Times New Roman" w:cs="Times New Roman"/>
          <w:szCs w:val="24"/>
        </w:rPr>
        <w:t xml:space="preserve"> będą miały zastosowanie w ramach działań Dyrektora TDT jako organu nadzoru rynku </w:t>
      </w:r>
      <w:r w:rsidRPr="00C37B9A">
        <w:rPr>
          <w:rFonts w:ascii="Times New Roman" w:hAnsi="Times New Roman" w:cs="Times New Roman"/>
          <w:b/>
          <w:szCs w:val="24"/>
        </w:rPr>
        <w:t>w odniesieniu do rowerów, wózków rowerowych, hulajnóg elektrycznych oraz urządzeń transportu osobistego</w:t>
      </w:r>
      <w:r w:rsidRPr="000C59BC">
        <w:rPr>
          <w:rFonts w:ascii="Times New Roman" w:hAnsi="Times New Roman" w:cs="Times New Roman"/>
          <w:szCs w:val="24"/>
        </w:rPr>
        <w:t>, a także do obowiązków podmiotów gospodarczych, które te pojazdy wprowadzają do obrotu w Polsce – podmioty te będą wyłącz</w:t>
      </w:r>
      <w:r>
        <w:rPr>
          <w:rFonts w:ascii="Times New Roman" w:hAnsi="Times New Roman" w:cs="Times New Roman"/>
          <w:szCs w:val="24"/>
        </w:rPr>
        <w:t>o</w:t>
      </w:r>
      <w:r w:rsidRPr="000C59BC">
        <w:rPr>
          <w:rFonts w:ascii="Times New Roman" w:hAnsi="Times New Roman" w:cs="Times New Roman"/>
          <w:szCs w:val="24"/>
        </w:rPr>
        <w:t>ne z obowiązku uiszczenia opłaty za nadzór rynku motoryzacyjnego</w:t>
      </w:r>
      <w:r w:rsidR="00C37B9A">
        <w:rPr>
          <w:rFonts w:ascii="Times New Roman" w:hAnsi="Times New Roman" w:cs="Times New Roman"/>
          <w:szCs w:val="24"/>
        </w:rPr>
        <w:t xml:space="preserve">, jak również nie będą przekazywane do ewidencji decyzje Dyrektora TDT o wycofaniu z obrotu lub użytkowania, gdyż ww. pojazdy nie podlegają rejestracji. </w:t>
      </w:r>
    </w:p>
    <w:p w14:paraId="52E0BAA3" w14:textId="64BE7DEB" w:rsidR="00132AEC" w:rsidRDefault="007F6A44" w:rsidP="004C500E">
      <w:pPr>
        <w:pStyle w:val="ZARTzmartartykuempunktem"/>
        <w:spacing w:before="120" w:after="120"/>
        <w:ind w:left="0" w:firstLine="0"/>
        <w:rPr>
          <w:rFonts w:ascii="Times New Roman" w:eastAsia="Aptos" w:hAnsi="Times New Roman" w:cs="Times New Roman"/>
          <w:kern w:val="3"/>
          <w:szCs w:val="24"/>
          <w:lang w:eastAsia="en-US"/>
        </w:rPr>
      </w:pPr>
      <w:r>
        <w:rPr>
          <w:rFonts w:ascii="Times New Roman" w:hAnsi="Times New Roman" w:cs="Times New Roman"/>
          <w:szCs w:val="24"/>
        </w:rPr>
        <w:t xml:space="preserve">Art. 68zzb </w:t>
      </w:r>
      <w:r>
        <w:rPr>
          <w:rFonts w:ascii="Times New Roman" w:eastAsia="Aptos" w:hAnsi="Times New Roman" w:cs="Times New Roman"/>
          <w:kern w:val="3"/>
          <w:szCs w:val="24"/>
          <w:lang w:eastAsia="en-US"/>
        </w:rPr>
        <w:t xml:space="preserve">obejmuje w jednym przepisie sytuacje, w których określone </w:t>
      </w:r>
      <w:r w:rsidRPr="000C4B5C">
        <w:rPr>
          <w:rFonts w:ascii="Times New Roman" w:eastAsia="Aptos" w:hAnsi="Times New Roman" w:cs="Times New Roman"/>
          <w:b/>
          <w:kern w:val="3"/>
          <w:szCs w:val="24"/>
          <w:lang w:eastAsia="en-US"/>
        </w:rPr>
        <w:t>koszty</w:t>
      </w:r>
      <w:r w:rsidR="000C4B5C" w:rsidRPr="000C4B5C">
        <w:rPr>
          <w:rFonts w:ascii="Times New Roman" w:eastAsia="Aptos" w:hAnsi="Times New Roman" w:cs="Times New Roman"/>
          <w:b/>
          <w:kern w:val="3"/>
          <w:szCs w:val="24"/>
          <w:lang w:eastAsia="en-US"/>
        </w:rPr>
        <w:t xml:space="preserve">, </w:t>
      </w:r>
      <w:r w:rsidR="000C4B5C" w:rsidRPr="000C4B5C">
        <w:rPr>
          <w:b/>
        </w:rPr>
        <w:t>kwoty stanowiące równowartość zwrotu zapłat</w:t>
      </w:r>
      <w:r w:rsidR="000C4B5C">
        <w:rPr>
          <w:b/>
        </w:rPr>
        <w:t xml:space="preserve"> za zwracany produkt</w:t>
      </w:r>
      <w:r w:rsidRPr="000C4B5C">
        <w:rPr>
          <w:rFonts w:ascii="Times New Roman" w:eastAsia="Aptos" w:hAnsi="Times New Roman" w:cs="Times New Roman"/>
          <w:b/>
          <w:kern w:val="3"/>
          <w:szCs w:val="24"/>
          <w:lang w:eastAsia="en-US"/>
        </w:rPr>
        <w:t xml:space="preserve"> i </w:t>
      </w:r>
      <w:r w:rsidRPr="00602008">
        <w:rPr>
          <w:rFonts w:ascii="Times New Roman" w:eastAsia="Aptos" w:hAnsi="Times New Roman" w:cs="Times New Roman"/>
          <w:b/>
          <w:kern w:val="3"/>
          <w:szCs w:val="24"/>
          <w:lang w:eastAsia="en-US"/>
        </w:rPr>
        <w:t xml:space="preserve">opłaty przewidziane w </w:t>
      </w:r>
      <w:r>
        <w:rPr>
          <w:rFonts w:ascii="Times New Roman" w:eastAsia="Aptos" w:hAnsi="Times New Roman" w:cs="Times New Roman"/>
          <w:b/>
          <w:kern w:val="3"/>
          <w:szCs w:val="24"/>
          <w:lang w:eastAsia="en-US"/>
        </w:rPr>
        <w:t xml:space="preserve">rozdziale 4b </w:t>
      </w:r>
      <w:r w:rsidRPr="00602008">
        <w:rPr>
          <w:rFonts w:ascii="Times New Roman" w:eastAsia="Aptos" w:hAnsi="Times New Roman" w:cs="Times New Roman"/>
          <w:b/>
          <w:kern w:val="3"/>
          <w:szCs w:val="24"/>
          <w:lang w:eastAsia="en-US"/>
        </w:rPr>
        <w:t>ustaw</w:t>
      </w:r>
      <w:r>
        <w:rPr>
          <w:rFonts w:ascii="Times New Roman" w:eastAsia="Aptos" w:hAnsi="Times New Roman" w:cs="Times New Roman"/>
          <w:b/>
          <w:kern w:val="3"/>
          <w:szCs w:val="24"/>
          <w:lang w:eastAsia="en-US"/>
        </w:rPr>
        <w:t>y</w:t>
      </w:r>
      <w:r w:rsidRPr="00602008">
        <w:rPr>
          <w:rFonts w:ascii="Times New Roman" w:eastAsia="Aptos" w:hAnsi="Times New Roman" w:cs="Times New Roman"/>
          <w:b/>
          <w:kern w:val="3"/>
          <w:szCs w:val="24"/>
          <w:lang w:eastAsia="en-US"/>
        </w:rPr>
        <w:t xml:space="preserve"> </w:t>
      </w:r>
      <w:r w:rsidRPr="00C42D72">
        <w:rPr>
          <w:rFonts w:ascii="Times New Roman" w:eastAsia="Aptos" w:hAnsi="Times New Roman" w:cs="Times New Roman"/>
          <w:b/>
          <w:kern w:val="3"/>
          <w:szCs w:val="24"/>
          <w:lang w:eastAsia="en-US"/>
        </w:rPr>
        <w:t>podlegają egzekucji, jak również przypadki zastosowania egzekucji niepieniężnej</w:t>
      </w:r>
      <w:r w:rsidRPr="00C42D72">
        <w:rPr>
          <w:rFonts w:ascii="Times New Roman" w:eastAsia="Aptos" w:hAnsi="Times New Roman" w:cs="Times New Roman"/>
          <w:kern w:val="3"/>
          <w:szCs w:val="24"/>
          <w:lang w:eastAsia="en-US"/>
        </w:rPr>
        <w:t xml:space="preserve"> </w:t>
      </w:r>
      <w:r w:rsidR="00132AEC" w:rsidRPr="00C42D72">
        <w:rPr>
          <w:rFonts w:ascii="Times New Roman" w:eastAsia="Aptos" w:hAnsi="Times New Roman" w:cs="Times New Roman"/>
          <w:kern w:val="3"/>
          <w:szCs w:val="24"/>
          <w:lang w:eastAsia="en-US"/>
        </w:rPr>
        <w:t>– założeniem projektu jest, aby organem egzekucyjnym w egzekucji obowiązków o charakterze niepieniężnym był wojewoda tj. w odniesieniu do niewykonania przez określone podmioty decyzji Dyrektora TDT.</w:t>
      </w:r>
      <w:r w:rsidR="00132AEC">
        <w:rPr>
          <w:rFonts w:ascii="Times New Roman" w:eastAsia="Aptos" w:hAnsi="Times New Roman" w:cs="Times New Roman"/>
          <w:kern w:val="3"/>
          <w:szCs w:val="24"/>
          <w:lang w:eastAsia="en-US"/>
        </w:rPr>
        <w:t xml:space="preserve"> </w:t>
      </w:r>
    </w:p>
    <w:bookmarkEnd w:id="26"/>
    <w:p w14:paraId="50EB50B1" w14:textId="7647A292" w:rsidR="00D86DB5" w:rsidRPr="00CE4085" w:rsidRDefault="00685125" w:rsidP="00CE4085">
      <w:pPr>
        <w:suppressAutoHyphens w:val="0"/>
        <w:rPr>
          <w:rFonts w:ascii="Times New Roman" w:hAnsi="Times New Roman"/>
          <w:sz w:val="24"/>
          <w:szCs w:val="24"/>
        </w:rPr>
      </w:pPr>
      <w:r w:rsidRPr="000C59BC">
        <w:rPr>
          <w:rFonts w:ascii="Times New Roman" w:hAnsi="Times New Roman"/>
          <w:b/>
          <w:szCs w:val="24"/>
        </w:rPr>
        <w:t>Art. 1 pkt</w:t>
      </w:r>
      <w:r w:rsidR="00D86DB5" w:rsidRPr="000C59BC">
        <w:rPr>
          <w:rFonts w:ascii="Times New Roman" w:hAnsi="Times New Roman"/>
          <w:b/>
          <w:szCs w:val="24"/>
        </w:rPr>
        <w:t xml:space="preserve"> 22</w:t>
      </w:r>
      <w:r w:rsidRPr="000C59BC">
        <w:rPr>
          <w:rFonts w:ascii="Times New Roman" w:hAnsi="Times New Roman"/>
          <w:b/>
          <w:szCs w:val="24"/>
        </w:rPr>
        <w:t xml:space="preserve"> </w:t>
      </w:r>
      <w:r w:rsidRPr="000C59BC">
        <w:rPr>
          <w:rFonts w:ascii="Times New Roman" w:hAnsi="Times New Roman"/>
          <w:szCs w:val="24"/>
        </w:rPr>
        <w:t>wprowadza</w:t>
      </w:r>
      <w:r w:rsidR="00D86DB5" w:rsidRPr="000C59BC">
        <w:rPr>
          <w:rFonts w:ascii="Times New Roman" w:hAnsi="Times New Roman"/>
          <w:szCs w:val="24"/>
        </w:rPr>
        <w:t>:</w:t>
      </w:r>
    </w:p>
    <w:p w14:paraId="35655A21" w14:textId="74A7251F" w:rsidR="00D86DB5" w:rsidRPr="007A2AB8" w:rsidRDefault="00D86DB5" w:rsidP="007A2AB8">
      <w:pPr>
        <w:autoSpaceDE w:val="0"/>
        <w:spacing w:before="120" w:after="120" w:line="360" w:lineRule="auto"/>
        <w:jc w:val="both"/>
        <w:rPr>
          <w:rFonts w:ascii="Times New Roman" w:eastAsiaTheme="minorEastAsia" w:hAnsi="Times New Roman"/>
          <w:kern w:val="0"/>
          <w:sz w:val="24"/>
          <w:szCs w:val="24"/>
          <w:lang w:eastAsia="pl-PL"/>
        </w:rPr>
      </w:pPr>
      <w:r w:rsidRPr="007A2AB8">
        <w:rPr>
          <w:rFonts w:ascii="Times New Roman" w:eastAsiaTheme="minorEastAsia" w:hAnsi="Times New Roman"/>
          <w:kern w:val="0"/>
          <w:sz w:val="24"/>
          <w:szCs w:val="24"/>
          <w:lang w:eastAsia="pl-PL"/>
        </w:rPr>
        <w:t xml:space="preserve">1) </w:t>
      </w:r>
      <w:r w:rsidR="007A1B24" w:rsidRPr="007A2AB8">
        <w:rPr>
          <w:rFonts w:ascii="Times New Roman" w:eastAsiaTheme="minorEastAsia" w:hAnsi="Times New Roman"/>
          <w:kern w:val="0"/>
          <w:sz w:val="24"/>
          <w:szCs w:val="24"/>
          <w:lang w:eastAsia="pl-PL"/>
        </w:rPr>
        <w:t xml:space="preserve">zmianę wysokości opłat w art. 69 ust. 1 </w:t>
      </w:r>
      <w:r w:rsidR="007A1B24" w:rsidRPr="000C59BC">
        <w:rPr>
          <w:rFonts w:ascii="Times New Roman" w:eastAsiaTheme="minorEastAsia" w:hAnsi="Times New Roman"/>
          <w:kern w:val="0"/>
          <w:sz w:val="24"/>
          <w:szCs w:val="24"/>
          <w:lang w:eastAsia="pl-PL"/>
        </w:rPr>
        <w:t xml:space="preserve">w ramach ewaluacji </w:t>
      </w:r>
      <w:r w:rsidR="007A1B24" w:rsidRPr="000C59BC">
        <w:rPr>
          <w:rFonts w:ascii="Times New Roman" w:hAnsi="Times New Roman"/>
          <w:color w:val="000000"/>
          <w:spacing w:val="3"/>
          <w:sz w:val="24"/>
          <w:szCs w:val="24"/>
          <w:lang w:eastAsia="pl-PL"/>
        </w:rPr>
        <w:t>ustawy z dnia 14 kwietnia 2023 r. o systemach homologacji pojazdów oraz ich wyposażenia</w:t>
      </w:r>
      <w:r w:rsidR="007A2AB8">
        <w:rPr>
          <w:rFonts w:ascii="Times New Roman" w:hAnsi="Times New Roman"/>
          <w:color w:val="000000"/>
          <w:spacing w:val="3"/>
          <w:sz w:val="24"/>
          <w:szCs w:val="24"/>
          <w:lang w:eastAsia="pl-PL"/>
        </w:rPr>
        <w:t xml:space="preserve">. </w:t>
      </w:r>
      <w:r w:rsidR="007A1B24" w:rsidRPr="000C59BC">
        <w:rPr>
          <w:rFonts w:ascii="Times New Roman" w:eastAsiaTheme="minorEastAsia" w:hAnsi="Times New Roman"/>
          <w:kern w:val="0"/>
          <w:sz w:val="24"/>
          <w:szCs w:val="24"/>
          <w:lang w:eastAsia="pl-PL"/>
        </w:rPr>
        <w:t xml:space="preserve">Szczegóły w tym zakresie </w:t>
      </w:r>
      <w:r w:rsidR="007A2AB8">
        <w:rPr>
          <w:rFonts w:ascii="Times New Roman" w:eastAsiaTheme="minorEastAsia" w:hAnsi="Times New Roman"/>
          <w:kern w:val="0"/>
          <w:sz w:val="24"/>
          <w:szCs w:val="24"/>
          <w:lang w:eastAsia="pl-PL"/>
        </w:rPr>
        <w:t xml:space="preserve">są wskazane </w:t>
      </w:r>
      <w:r w:rsidR="007A1B24" w:rsidRPr="000C59BC">
        <w:rPr>
          <w:rFonts w:ascii="Times New Roman" w:eastAsiaTheme="minorEastAsia" w:hAnsi="Times New Roman"/>
          <w:kern w:val="0"/>
          <w:sz w:val="24"/>
          <w:szCs w:val="24"/>
          <w:lang w:eastAsia="pl-PL"/>
        </w:rPr>
        <w:t>w OSR</w:t>
      </w:r>
      <w:r w:rsidR="007A2AB8">
        <w:rPr>
          <w:rFonts w:ascii="Times New Roman" w:eastAsiaTheme="minorEastAsia" w:hAnsi="Times New Roman"/>
          <w:kern w:val="0"/>
          <w:sz w:val="24"/>
          <w:szCs w:val="24"/>
          <w:lang w:eastAsia="pl-PL"/>
        </w:rPr>
        <w:t>,</w:t>
      </w:r>
    </w:p>
    <w:p w14:paraId="262832DE" w14:textId="60114E3B" w:rsidR="00685125" w:rsidRPr="000C59BC" w:rsidRDefault="00D86DB5" w:rsidP="007A2AB8">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2)</w:t>
      </w:r>
      <w:r w:rsidR="00685125" w:rsidRPr="000C59BC">
        <w:rPr>
          <w:rFonts w:ascii="Times New Roman" w:hAnsi="Times New Roman" w:cs="Times New Roman"/>
          <w:szCs w:val="24"/>
        </w:rPr>
        <w:t xml:space="preserve"> zmianę w art. 69</w:t>
      </w:r>
      <w:r w:rsidR="00685125" w:rsidRPr="000C59BC">
        <w:rPr>
          <w:rFonts w:ascii="Times New Roman" w:hAnsi="Times New Roman" w:cs="Times New Roman"/>
          <w:b/>
          <w:szCs w:val="24"/>
        </w:rPr>
        <w:t xml:space="preserve"> </w:t>
      </w:r>
      <w:r w:rsidR="00685125" w:rsidRPr="000C59BC">
        <w:rPr>
          <w:rFonts w:ascii="Times New Roman" w:hAnsi="Times New Roman" w:cs="Times New Roman"/>
          <w:szCs w:val="24"/>
        </w:rPr>
        <w:t>w ust. 4 pkt 2 ustawy homologacyjnej poprzez wskazanie, iż opłata za przeprowadzenie kontroli zgodności przez służbę techniczną upoważnioną do tej kontroli przez Dyrektora TDT jest uiszczana w wysokości i terminie określonym na fakturze wystawionej przez tę służbę, a nie jak brzmi obecny przepis – na rachunku wystawionym przez służbę.</w:t>
      </w:r>
      <w:r w:rsidR="007A1B24" w:rsidRPr="000C59BC">
        <w:rPr>
          <w:rFonts w:ascii="Times New Roman" w:hAnsi="Times New Roman" w:cs="Times New Roman"/>
          <w:szCs w:val="24"/>
        </w:rPr>
        <w:t xml:space="preserve"> </w:t>
      </w:r>
      <w:r w:rsidR="00685125" w:rsidRPr="000C59BC">
        <w:rPr>
          <w:rFonts w:ascii="Times New Roman" w:hAnsi="Times New Roman" w:cs="Times New Roman"/>
          <w:szCs w:val="24"/>
        </w:rPr>
        <w:t xml:space="preserve">Proponowana zmiana jest wynikiem konsultacji brzmienia tego przepisu z Ministerstwem Finansów, które wskazało, iż wyłączenie z opodatkowania przewidziane w art. 15 ust. 6 ustawy z dnia 11 marca 2004 r. o  podatku od towarów i usług </w:t>
      </w:r>
      <w:hyperlink w:history="1">
        <w:r w:rsidR="00685125" w:rsidRPr="000C59BC">
          <w:rPr>
            <w:rStyle w:val="Hipercze"/>
            <w:rFonts w:ascii="Times New Roman" w:hAnsi="Times New Roman" w:cs="Times New Roman"/>
            <w:color w:val="auto"/>
            <w:szCs w:val="24"/>
            <w:u w:val="none"/>
          </w:rPr>
          <w:t>(Dz. U. z 2025 r. poz. 775</w:t>
        </w:r>
        <w:r w:rsidR="00423C3E" w:rsidRPr="000C59BC">
          <w:rPr>
            <w:rStyle w:val="Hipercze"/>
            <w:rFonts w:ascii="Times New Roman" w:hAnsi="Times New Roman" w:cs="Times New Roman"/>
            <w:color w:val="auto"/>
            <w:szCs w:val="24"/>
            <w:u w:val="none"/>
          </w:rPr>
          <w:t xml:space="preserve">, z </w:t>
        </w:r>
        <w:proofErr w:type="spellStart"/>
        <w:r w:rsidR="00423C3E" w:rsidRPr="000C59BC">
          <w:rPr>
            <w:rStyle w:val="Hipercze"/>
            <w:rFonts w:ascii="Times New Roman" w:hAnsi="Times New Roman" w:cs="Times New Roman"/>
            <w:color w:val="auto"/>
            <w:szCs w:val="24"/>
            <w:u w:val="none"/>
          </w:rPr>
          <w:t>późn</w:t>
        </w:r>
        <w:proofErr w:type="spellEnd"/>
        <w:r w:rsidR="00423C3E" w:rsidRPr="000C59BC">
          <w:rPr>
            <w:rStyle w:val="Hipercze"/>
            <w:rFonts w:ascii="Times New Roman" w:hAnsi="Times New Roman" w:cs="Times New Roman"/>
            <w:color w:val="auto"/>
            <w:szCs w:val="24"/>
            <w:u w:val="none"/>
          </w:rPr>
          <w:t>. zm.</w:t>
        </w:r>
        <w:r w:rsidR="00685125" w:rsidRPr="000C59BC">
          <w:rPr>
            <w:rStyle w:val="Hipercze"/>
            <w:rFonts w:ascii="Times New Roman" w:hAnsi="Times New Roman" w:cs="Times New Roman"/>
            <w:color w:val="auto"/>
            <w:szCs w:val="24"/>
            <w:u w:val="none"/>
          </w:rPr>
          <w:t>)</w:t>
        </w:r>
      </w:hyperlink>
      <w:r w:rsidR="00685125" w:rsidRPr="000C59BC">
        <w:rPr>
          <w:rFonts w:ascii="Times New Roman" w:hAnsi="Times New Roman" w:cs="Times New Roman"/>
          <w:szCs w:val="24"/>
        </w:rPr>
        <w:t xml:space="preserve"> ma zastosowanie jedynie do podmiotów publicznych</w:t>
      </w:r>
      <w:r w:rsidR="001F756D">
        <w:rPr>
          <w:rFonts w:ascii="Times New Roman" w:hAnsi="Times New Roman" w:cs="Times New Roman"/>
          <w:szCs w:val="24"/>
        </w:rPr>
        <w:t xml:space="preserve"> </w:t>
      </w:r>
      <w:r w:rsidR="00685125" w:rsidRPr="000C59BC">
        <w:rPr>
          <w:rFonts w:ascii="Times New Roman" w:hAnsi="Times New Roman" w:cs="Times New Roman"/>
          <w:szCs w:val="24"/>
        </w:rPr>
        <w:t xml:space="preserve">wykonujących czynności o charakterze władczym, które związane są z realizacją zadań nałożonych na nie przepisami prawa, do których realizacji zostały one powołane (działanie w określonym reżimie publiczno-prawnym). Natomiast z przepisów prawa dotyczących homologacji pojazdów wynika, że kontrolę zgodności przeprowadzają służby techniczne </w:t>
      </w:r>
      <w:r w:rsidR="00685125" w:rsidRPr="000C59BC">
        <w:rPr>
          <w:rFonts w:ascii="Times New Roman" w:hAnsi="Times New Roman" w:cs="Times New Roman"/>
          <w:szCs w:val="24"/>
        </w:rPr>
        <w:lastRenderedPageBreak/>
        <w:t xml:space="preserve">niebędące organami władzy ani urzędami obsługującymi te organy w rozumieniu art. 15 ust. 6 ustawy </w:t>
      </w:r>
      <w:r w:rsidR="00C473C4" w:rsidRPr="000C59BC">
        <w:rPr>
          <w:rFonts w:ascii="Times New Roman" w:hAnsi="Times New Roman" w:cs="Times New Roman"/>
          <w:szCs w:val="24"/>
        </w:rPr>
        <w:t>z dnia 11 marca 2004 r. o  podatku od towarów i usług</w:t>
      </w:r>
      <w:r w:rsidR="00685125" w:rsidRPr="000C59BC">
        <w:rPr>
          <w:rFonts w:ascii="Times New Roman" w:hAnsi="Times New Roman" w:cs="Times New Roman"/>
          <w:szCs w:val="24"/>
        </w:rPr>
        <w:t xml:space="preserve">. W konsekwencji świadczone przez nie usługi, w ocenie Ministerstwa Finansów, podlegają opodatkowaniu podatkiem VAT na ogólnych zasadach. </w:t>
      </w:r>
    </w:p>
    <w:p w14:paraId="6F3438C0" w14:textId="77121DD8" w:rsidR="00A570BD" w:rsidRPr="000C59BC" w:rsidRDefault="00A570BD" w:rsidP="000C59BC">
      <w:p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b/>
          <w:kern w:val="0"/>
          <w:sz w:val="24"/>
          <w:szCs w:val="24"/>
          <w:lang w:eastAsia="pl-PL"/>
        </w:rPr>
        <w:t xml:space="preserve">Art. 1 pkt </w:t>
      </w:r>
      <w:r w:rsidR="007A1B24" w:rsidRPr="000C59BC">
        <w:rPr>
          <w:rFonts w:ascii="Times New Roman" w:eastAsiaTheme="minorEastAsia" w:hAnsi="Times New Roman"/>
          <w:b/>
          <w:kern w:val="0"/>
          <w:sz w:val="24"/>
          <w:szCs w:val="24"/>
          <w:lang w:eastAsia="pl-PL"/>
        </w:rPr>
        <w:t>23</w:t>
      </w:r>
      <w:r w:rsidR="007A1B24" w:rsidRPr="000C59BC">
        <w:rPr>
          <w:rFonts w:ascii="Times New Roman" w:eastAsiaTheme="minorEastAsia" w:hAnsi="Times New Roman"/>
          <w:kern w:val="0"/>
          <w:sz w:val="24"/>
          <w:szCs w:val="24"/>
          <w:lang w:eastAsia="pl-PL"/>
        </w:rPr>
        <w:t xml:space="preserve"> </w:t>
      </w:r>
      <w:r w:rsidRPr="000C59BC">
        <w:rPr>
          <w:rFonts w:ascii="Times New Roman" w:eastAsiaTheme="minorEastAsia" w:hAnsi="Times New Roman"/>
          <w:kern w:val="0"/>
          <w:sz w:val="24"/>
          <w:szCs w:val="24"/>
          <w:lang w:eastAsia="pl-PL"/>
        </w:rPr>
        <w:t xml:space="preserve">nadaje nowe brzmienie </w:t>
      </w:r>
      <w:r w:rsidRPr="000C59BC">
        <w:rPr>
          <w:rFonts w:ascii="Times New Roman" w:eastAsiaTheme="minorEastAsia" w:hAnsi="Times New Roman"/>
          <w:b/>
          <w:kern w:val="0"/>
          <w:sz w:val="24"/>
          <w:szCs w:val="24"/>
          <w:lang w:eastAsia="pl-PL"/>
        </w:rPr>
        <w:t xml:space="preserve">rozdziału </w:t>
      </w:r>
      <w:r w:rsidRPr="007A2AB8">
        <w:rPr>
          <w:rFonts w:ascii="Times New Roman" w:eastAsiaTheme="minorEastAsia" w:hAnsi="Times New Roman"/>
          <w:b/>
          <w:kern w:val="0"/>
          <w:sz w:val="24"/>
          <w:szCs w:val="24"/>
          <w:lang w:eastAsia="pl-PL"/>
        </w:rPr>
        <w:t>6</w:t>
      </w:r>
      <w:r w:rsidR="007A2AB8" w:rsidRPr="007A2AB8">
        <w:rPr>
          <w:rFonts w:ascii="Times New Roman" w:hAnsi="Times New Roman"/>
          <w:b/>
          <w:sz w:val="24"/>
          <w:szCs w:val="24"/>
        </w:rPr>
        <w:t xml:space="preserve"> </w:t>
      </w:r>
      <w:r w:rsidR="007A2AB8" w:rsidRPr="007A2AB8">
        <w:rPr>
          <w:rFonts w:ascii="Times New Roman" w:hAnsi="Times New Roman"/>
          <w:b/>
          <w:szCs w:val="24"/>
        </w:rPr>
        <w:t>–</w:t>
      </w:r>
      <w:r w:rsidR="007A2AB8">
        <w:rPr>
          <w:rFonts w:ascii="Times New Roman" w:hAnsi="Times New Roman"/>
          <w:szCs w:val="24"/>
        </w:rPr>
        <w:t xml:space="preserve"> </w:t>
      </w:r>
      <w:r w:rsidRPr="000C59BC">
        <w:rPr>
          <w:rFonts w:ascii="Times New Roman" w:eastAsiaTheme="minorEastAsia" w:hAnsi="Times New Roman"/>
          <w:b/>
          <w:kern w:val="0"/>
          <w:sz w:val="24"/>
          <w:szCs w:val="24"/>
          <w:lang w:eastAsia="pl-PL"/>
        </w:rPr>
        <w:t>Akcje serwisowe</w:t>
      </w:r>
      <w:r w:rsidRPr="000C59BC">
        <w:rPr>
          <w:rFonts w:ascii="Times New Roman" w:eastAsiaTheme="minorEastAsia" w:hAnsi="Times New Roman"/>
          <w:kern w:val="0"/>
          <w:sz w:val="24"/>
          <w:szCs w:val="24"/>
          <w:lang w:eastAsia="pl-PL"/>
        </w:rPr>
        <w:t>.</w:t>
      </w:r>
    </w:p>
    <w:p w14:paraId="0A4A96C8" w14:textId="77777777" w:rsidR="002B78A7" w:rsidRPr="007A2AB8" w:rsidRDefault="00A570BD" w:rsidP="000C59BC">
      <w:p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kern w:val="0"/>
          <w:sz w:val="24"/>
          <w:szCs w:val="24"/>
          <w:lang w:eastAsia="pl-PL"/>
        </w:rPr>
        <w:t>Propozycja zmian w ustawie homologacyjnej rozszerza zakres podmiotowy tych przepisów na podmioty gospodarcze</w:t>
      </w:r>
      <w:r w:rsidR="00C473C4" w:rsidRPr="000C59BC">
        <w:rPr>
          <w:rFonts w:ascii="Times New Roman" w:eastAsiaTheme="minorEastAsia" w:hAnsi="Times New Roman"/>
          <w:kern w:val="0"/>
          <w:sz w:val="24"/>
          <w:szCs w:val="24"/>
          <w:lang w:eastAsia="pl-PL"/>
        </w:rPr>
        <w:t xml:space="preserve"> (</w:t>
      </w:r>
      <w:r w:rsidRPr="000C59BC">
        <w:rPr>
          <w:rFonts w:ascii="Times New Roman" w:eastAsiaTheme="minorEastAsia" w:hAnsi="Times New Roman"/>
          <w:kern w:val="0"/>
          <w:sz w:val="24"/>
          <w:szCs w:val="24"/>
          <w:lang w:eastAsia="pl-PL"/>
        </w:rPr>
        <w:t xml:space="preserve">obecnie </w:t>
      </w:r>
      <w:r w:rsidR="00C473C4" w:rsidRPr="000C59BC">
        <w:rPr>
          <w:rFonts w:ascii="Times New Roman" w:eastAsiaTheme="minorEastAsia" w:hAnsi="Times New Roman"/>
          <w:kern w:val="0"/>
          <w:sz w:val="24"/>
          <w:szCs w:val="24"/>
          <w:lang w:eastAsia="pl-PL"/>
        </w:rPr>
        <w:t xml:space="preserve">przepisy nakładają obowiązki na </w:t>
      </w:r>
      <w:r w:rsidRPr="000C59BC">
        <w:rPr>
          <w:rFonts w:ascii="Times New Roman" w:eastAsiaTheme="minorEastAsia" w:hAnsi="Times New Roman"/>
          <w:kern w:val="0"/>
          <w:sz w:val="24"/>
          <w:szCs w:val="24"/>
          <w:lang w:eastAsia="pl-PL"/>
        </w:rPr>
        <w:t xml:space="preserve">producentów </w:t>
      </w:r>
      <w:r w:rsidRPr="007A2AB8">
        <w:rPr>
          <w:rFonts w:ascii="Times New Roman" w:eastAsiaTheme="minorEastAsia" w:hAnsi="Times New Roman"/>
          <w:kern w:val="0"/>
          <w:sz w:val="24"/>
          <w:szCs w:val="24"/>
          <w:lang w:eastAsia="pl-PL"/>
        </w:rPr>
        <w:t>pojazdów</w:t>
      </w:r>
      <w:r w:rsidR="00C473C4" w:rsidRPr="007A2AB8">
        <w:rPr>
          <w:rFonts w:ascii="Times New Roman" w:eastAsiaTheme="minorEastAsia" w:hAnsi="Times New Roman"/>
          <w:kern w:val="0"/>
          <w:sz w:val="24"/>
          <w:szCs w:val="24"/>
          <w:lang w:eastAsia="pl-PL"/>
        </w:rPr>
        <w:t>)</w:t>
      </w:r>
      <w:r w:rsidR="00FB6FED" w:rsidRPr="007A2AB8">
        <w:rPr>
          <w:rFonts w:ascii="Times New Roman" w:eastAsiaTheme="minorEastAsia" w:hAnsi="Times New Roman"/>
          <w:kern w:val="0"/>
          <w:sz w:val="24"/>
          <w:szCs w:val="24"/>
          <w:lang w:eastAsia="pl-PL"/>
        </w:rPr>
        <w:t xml:space="preserve"> </w:t>
      </w:r>
      <w:r w:rsidR="00EC035D" w:rsidRPr="007A2AB8">
        <w:rPr>
          <w:rFonts w:ascii="Times New Roman" w:eastAsiaTheme="minorEastAsia" w:hAnsi="Times New Roman"/>
          <w:kern w:val="0"/>
          <w:sz w:val="24"/>
          <w:szCs w:val="24"/>
          <w:lang w:eastAsia="pl-PL"/>
        </w:rPr>
        <w:t xml:space="preserve">zgodnie z przepisami </w:t>
      </w:r>
      <w:r w:rsidR="00792F22" w:rsidRPr="007A2AB8">
        <w:rPr>
          <w:rFonts w:ascii="Times New Roman" w:eastAsiaTheme="minorEastAsia" w:hAnsi="Times New Roman"/>
          <w:kern w:val="0"/>
          <w:sz w:val="24"/>
          <w:szCs w:val="24"/>
          <w:lang w:eastAsia="pl-PL"/>
        </w:rPr>
        <w:t xml:space="preserve">art. 41 i </w:t>
      </w:r>
      <w:r w:rsidR="00EC035D" w:rsidRPr="007A2AB8">
        <w:rPr>
          <w:rFonts w:ascii="Times New Roman" w:eastAsiaTheme="minorEastAsia" w:hAnsi="Times New Roman"/>
          <w:kern w:val="0"/>
          <w:sz w:val="24"/>
          <w:szCs w:val="24"/>
          <w:lang w:eastAsia="pl-PL"/>
        </w:rPr>
        <w:t xml:space="preserve">rozdziału XII rozporządzenia </w:t>
      </w:r>
      <w:hyperlink w:history="1">
        <w:r w:rsidR="00EC035D" w:rsidRPr="007A2AB8">
          <w:rPr>
            <w:rFonts w:ascii="Times New Roman" w:eastAsiaTheme="minorEastAsia" w:hAnsi="Times New Roman"/>
            <w:kern w:val="0"/>
            <w:sz w:val="24"/>
            <w:szCs w:val="24"/>
            <w:lang w:eastAsia="pl-PL"/>
          </w:rPr>
          <w:t>167/2013</w:t>
        </w:r>
      </w:hyperlink>
      <w:r w:rsidR="00EC035D" w:rsidRPr="007A2AB8">
        <w:rPr>
          <w:rFonts w:ascii="Times New Roman" w:eastAsiaTheme="minorEastAsia" w:hAnsi="Times New Roman"/>
          <w:kern w:val="0"/>
          <w:sz w:val="24"/>
          <w:szCs w:val="24"/>
          <w:lang w:eastAsia="pl-PL"/>
        </w:rPr>
        <w:t xml:space="preserve">, </w:t>
      </w:r>
      <w:r w:rsidR="004F38FA" w:rsidRPr="007A2AB8">
        <w:rPr>
          <w:rFonts w:ascii="Times New Roman" w:eastAsiaTheme="minorEastAsia" w:hAnsi="Times New Roman"/>
          <w:kern w:val="0"/>
          <w:sz w:val="24"/>
          <w:szCs w:val="24"/>
          <w:lang w:eastAsia="pl-PL"/>
        </w:rPr>
        <w:t xml:space="preserve">art. 46 i </w:t>
      </w:r>
      <w:r w:rsidR="00EC035D" w:rsidRPr="007A2AB8">
        <w:rPr>
          <w:rFonts w:ascii="Times New Roman" w:eastAsiaTheme="minorEastAsia" w:hAnsi="Times New Roman"/>
          <w:kern w:val="0"/>
          <w:sz w:val="24"/>
          <w:szCs w:val="24"/>
          <w:lang w:eastAsia="pl-PL"/>
        </w:rPr>
        <w:t xml:space="preserve">rozdziału XII rozporządzenia </w:t>
      </w:r>
      <w:hyperlink w:history="1">
        <w:r w:rsidR="00EC035D" w:rsidRPr="007A2AB8">
          <w:rPr>
            <w:rFonts w:ascii="Times New Roman" w:eastAsiaTheme="minorEastAsia" w:hAnsi="Times New Roman"/>
            <w:kern w:val="0"/>
            <w:sz w:val="24"/>
            <w:szCs w:val="24"/>
            <w:lang w:eastAsia="pl-PL"/>
          </w:rPr>
          <w:t>168/2013</w:t>
        </w:r>
      </w:hyperlink>
      <w:r w:rsidR="00EC035D" w:rsidRPr="007A2AB8">
        <w:rPr>
          <w:rFonts w:ascii="Times New Roman" w:eastAsiaTheme="minorEastAsia" w:hAnsi="Times New Roman"/>
          <w:kern w:val="0"/>
          <w:sz w:val="24"/>
          <w:szCs w:val="24"/>
          <w:lang w:eastAsia="pl-PL"/>
        </w:rPr>
        <w:t xml:space="preserve"> </w:t>
      </w:r>
      <w:r w:rsidR="00792F22" w:rsidRPr="007A2AB8">
        <w:rPr>
          <w:rFonts w:ascii="Times New Roman" w:eastAsiaTheme="minorEastAsia" w:hAnsi="Times New Roman"/>
          <w:kern w:val="0"/>
          <w:sz w:val="24"/>
          <w:szCs w:val="24"/>
          <w:lang w:eastAsia="pl-PL"/>
        </w:rPr>
        <w:t xml:space="preserve"> oraz </w:t>
      </w:r>
      <w:r w:rsidR="00EC035D" w:rsidRPr="007A2AB8">
        <w:rPr>
          <w:rFonts w:ascii="Times New Roman" w:eastAsiaTheme="minorEastAsia" w:hAnsi="Times New Roman"/>
          <w:kern w:val="0"/>
          <w:sz w:val="24"/>
          <w:szCs w:val="24"/>
          <w:lang w:eastAsia="pl-PL"/>
        </w:rPr>
        <w:t>art. 51</w:t>
      </w:r>
      <w:r w:rsidR="002D51E2" w:rsidRPr="007A2AB8">
        <w:rPr>
          <w:rFonts w:ascii="Times New Roman" w:hAnsi="Times New Roman"/>
          <w:sz w:val="24"/>
          <w:szCs w:val="24"/>
        </w:rPr>
        <w:t>–</w:t>
      </w:r>
      <w:r w:rsidR="00EC035D" w:rsidRPr="007A2AB8">
        <w:rPr>
          <w:rFonts w:ascii="Times New Roman" w:eastAsiaTheme="minorEastAsia" w:hAnsi="Times New Roman"/>
          <w:kern w:val="0"/>
          <w:sz w:val="24"/>
          <w:szCs w:val="24"/>
          <w:lang w:eastAsia="pl-PL"/>
        </w:rPr>
        <w:t xml:space="preserve">52 i rozdziału XI rozporządzenia </w:t>
      </w:r>
      <w:hyperlink w:history="1">
        <w:r w:rsidR="00EC035D" w:rsidRPr="007A2AB8">
          <w:rPr>
            <w:rFonts w:ascii="Times New Roman" w:eastAsiaTheme="minorEastAsia" w:hAnsi="Times New Roman"/>
            <w:kern w:val="0"/>
            <w:sz w:val="24"/>
            <w:szCs w:val="24"/>
            <w:lang w:eastAsia="pl-PL"/>
          </w:rPr>
          <w:t>2018/858</w:t>
        </w:r>
      </w:hyperlink>
      <w:r w:rsidR="00EC035D" w:rsidRPr="007A2AB8">
        <w:rPr>
          <w:rFonts w:ascii="Times New Roman" w:eastAsiaTheme="minorEastAsia" w:hAnsi="Times New Roman"/>
          <w:kern w:val="0"/>
          <w:sz w:val="24"/>
          <w:szCs w:val="24"/>
          <w:lang w:eastAsia="pl-PL"/>
        </w:rPr>
        <w:t>.</w:t>
      </w:r>
      <w:r w:rsidR="002B78A7" w:rsidRPr="007A2AB8">
        <w:rPr>
          <w:rFonts w:ascii="Times New Roman" w:eastAsiaTheme="minorEastAsia" w:hAnsi="Times New Roman"/>
          <w:kern w:val="0"/>
          <w:sz w:val="24"/>
          <w:szCs w:val="24"/>
          <w:lang w:eastAsia="pl-PL"/>
        </w:rPr>
        <w:t xml:space="preserve"> </w:t>
      </w:r>
    </w:p>
    <w:p w14:paraId="2BE2F3BB" w14:textId="621FCCFB" w:rsidR="002B78A7" w:rsidRPr="007A2AB8" w:rsidRDefault="002B78A7" w:rsidP="000C59BC">
      <w:pPr>
        <w:spacing w:before="120" w:after="120" w:line="360" w:lineRule="auto"/>
        <w:jc w:val="both"/>
        <w:rPr>
          <w:rFonts w:ascii="Times New Roman" w:eastAsiaTheme="minorEastAsia" w:hAnsi="Times New Roman"/>
          <w:kern w:val="0"/>
          <w:sz w:val="24"/>
          <w:szCs w:val="24"/>
          <w:lang w:eastAsia="pl-PL"/>
        </w:rPr>
      </w:pPr>
      <w:r w:rsidRPr="007A2AB8">
        <w:rPr>
          <w:rFonts w:ascii="Times New Roman" w:eastAsiaTheme="minorEastAsia" w:hAnsi="Times New Roman"/>
          <w:kern w:val="0"/>
          <w:sz w:val="24"/>
          <w:szCs w:val="24"/>
          <w:lang w:eastAsia="pl-PL"/>
        </w:rPr>
        <w:t xml:space="preserve">Art. 70 dotyczy </w:t>
      </w:r>
      <w:r w:rsidRPr="007A2AB8">
        <w:rPr>
          <w:rFonts w:ascii="Times New Roman" w:eastAsiaTheme="minorEastAsia" w:hAnsi="Times New Roman"/>
          <w:b/>
          <w:kern w:val="0"/>
          <w:sz w:val="24"/>
          <w:szCs w:val="24"/>
          <w:lang w:eastAsia="pl-PL"/>
        </w:rPr>
        <w:t>zasad przeprowadzania akcji serwisowych</w:t>
      </w:r>
      <w:r w:rsidRPr="007A2AB8">
        <w:rPr>
          <w:rFonts w:ascii="Times New Roman" w:eastAsiaTheme="minorEastAsia" w:hAnsi="Times New Roman"/>
          <w:kern w:val="0"/>
          <w:sz w:val="24"/>
          <w:szCs w:val="24"/>
          <w:lang w:eastAsia="pl-PL"/>
        </w:rPr>
        <w:t xml:space="preserve"> w odniesieniu do pojazdów, przedmiotów wyposażenia lub części, dla których producent uzyskał świadectwo homologacji </w:t>
      </w:r>
      <w:r w:rsidRPr="007A2AB8">
        <w:rPr>
          <w:rFonts w:ascii="Times New Roman" w:eastAsiaTheme="minorEastAsia" w:hAnsi="Times New Roman"/>
          <w:b/>
          <w:kern w:val="0"/>
          <w:sz w:val="24"/>
          <w:szCs w:val="24"/>
          <w:lang w:eastAsia="pl-PL"/>
        </w:rPr>
        <w:t>typu UE</w:t>
      </w:r>
      <w:r w:rsidRPr="007A2AB8">
        <w:rPr>
          <w:rFonts w:ascii="Times New Roman" w:eastAsiaTheme="minorEastAsia" w:hAnsi="Times New Roman"/>
          <w:kern w:val="0"/>
          <w:sz w:val="24"/>
          <w:szCs w:val="24"/>
          <w:lang w:eastAsia="pl-PL"/>
        </w:rPr>
        <w:t xml:space="preserve"> pojazdu, świadectwo homologacji typu UE albo świadectwo homologacji </w:t>
      </w:r>
      <w:r w:rsidRPr="007A2AB8">
        <w:rPr>
          <w:rFonts w:ascii="Times New Roman" w:eastAsiaTheme="minorEastAsia" w:hAnsi="Times New Roman"/>
          <w:b/>
          <w:kern w:val="0"/>
          <w:sz w:val="24"/>
          <w:szCs w:val="24"/>
          <w:lang w:eastAsia="pl-PL"/>
        </w:rPr>
        <w:t>typu ONZ</w:t>
      </w:r>
      <w:r w:rsidRPr="007A2AB8">
        <w:rPr>
          <w:rFonts w:ascii="Times New Roman" w:eastAsiaTheme="minorEastAsia" w:hAnsi="Times New Roman"/>
          <w:kern w:val="0"/>
          <w:sz w:val="24"/>
          <w:szCs w:val="24"/>
          <w:lang w:eastAsia="pl-PL"/>
        </w:rPr>
        <w:t>.</w:t>
      </w:r>
      <w:r w:rsidR="007A2AB8">
        <w:rPr>
          <w:rFonts w:ascii="Times New Roman" w:eastAsiaTheme="minorEastAsia" w:hAnsi="Times New Roman"/>
          <w:kern w:val="0"/>
          <w:sz w:val="24"/>
          <w:szCs w:val="24"/>
          <w:lang w:eastAsia="pl-PL"/>
        </w:rPr>
        <w:t xml:space="preserve"> </w:t>
      </w:r>
      <w:r w:rsidRPr="007A2AB8">
        <w:rPr>
          <w:rFonts w:ascii="Times New Roman" w:eastAsiaTheme="minorEastAsia" w:hAnsi="Times New Roman"/>
          <w:kern w:val="0"/>
          <w:sz w:val="24"/>
          <w:szCs w:val="24"/>
          <w:lang w:eastAsia="pl-PL"/>
        </w:rPr>
        <w:t xml:space="preserve">Z kolei art. 71 dotyczy </w:t>
      </w:r>
      <w:r w:rsidRPr="007A2AB8">
        <w:rPr>
          <w:rFonts w:ascii="Times New Roman" w:eastAsiaTheme="minorEastAsia" w:hAnsi="Times New Roman"/>
          <w:b/>
          <w:kern w:val="0"/>
          <w:sz w:val="24"/>
          <w:szCs w:val="24"/>
          <w:lang w:eastAsia="pl-PL"/>
        </w:rPr>
        <w:t>zasad przeprowadzania akcji serwisowych</w:t>
      </w:r>
      <w:r w:rsidRPr="007A2AB8">
        <w:rPr>
          <w:rFonts w:ascii="Times New Roman" w:eastAsiaTheme="minorEastAsia" w:hAnsi="Times New Roman"/>
          <w:kern w:val="0"/>
          <w:sz w:val="24"/>
          <w:szCs w:val="24"/>
          <w:lang w:eastAsia="pl-PL"/>
        </w:rPr>
        <w:t xml:space="preserve"> w odniesieniu do pojazdów,</w:t>
      </w:r>
      <w:r w:rsidRPr="007A2AB8">
        <w:rPr>
          <w:rFonts w:ascii="Times New Roman" w:hAnsi="Times New Roman"/>
          <w:sz w:val="24"/>
          <w:szCs w:val="24"/>
        </w:rPr>
        <w:t xml:space="preserve"> </w:t>
      </w:r>
      <w:r w:rsidRPr="007A2AB8">
        <w:rPr>
          <w:rFonts w:ascii="Times New Roman" w:eastAsiaTheme="minorEastAsia" w:hAnsi="Times New Roman"/>
          <w:kern w:val="0"/>
          <w:sz w:val="24"/>
          <w:szCs w:val="24"/>
          <w:lang w:eastAsia="pl-PL"/>
        </w:rPr>
        <w:t xml:space="preserve">dla których producent uzyskał świadectwo </w:t>
      </w:r>
      <w:r w:rsidRPr="007A2AB8">
        <w:rPr>
          <w:rFonts w:ascii="Times New Roman" w:eastAsiaTheme="minorEastAsia" w:hAnsi="Times New Roman"/>
          <w:b/>
          <w:kern w:val="0"/>
          <w:sz w:val="24"/>
          <w:szCs w:val="24"/>
          <w:lang w:eastAsia="pl-PL"/>
        </w:rPr>
        <w:t>krajowej homologacji</w:t>
      </w:r>
      <w:r w:rsidRPr="007A2AB8">
        <w:rPr>
          <w:rFonts w:ascii="Times New Roman" w:eastAsiaTheme="minorEastAsia" w:hAnsi="Times New Roman"/>
          <w:kern w:val="0"/>
          <w:sz w:val="24"/>
          <w:szCs w:val="24"/>
          <w:lang w:eastAsia="pl-PL"/>
        </w:rPr>
        <w:t xml:space="preserve"> typu pojazdu, tramwaju albo trolejbusu. </w:t>
      </w:r>
    </w:p>
    <w:p w14:paraId="10F6C025" w14:textId="133AD8E0" w:rsidR="00C24F9A" w:rsidRPr="007A2AB8" w:rsidRDefault="007A1B24" w:rsidP="000C59BC">
      <w:pPr>
        <w:spacing w:before="120" w:after="120" w:line="360" w:lineRule="auto"/>
        <w:jc w:val="both"/>
        <w:rPr>
          <w:rFonts w:ascii="Times New Roman" w:eastAsiaTheme="minorEastAsia" w:hAnsi="Times New Roman"/>
          <w:kern w:val="0"/>
          <w:sz w:val="24"/>
          <w:szCs w:val="24"/>
          <w:lang w:eastAsia="pl-PL"/>
        </w:rPr>
      </w:pPr>
      <w:r w:rsidRPr="007A2AB8">
        <w:rPr>
          <w:rFonts w:ascii="Times New Roman" w:eastAsiaTheme="minorEastAsia" w:hAnsi="Times New Roman"/>
          <w:kern w:val="0"/>
          <w:sz w:val="24"/>
          <w:szCs w:val="24"/>
          <w:lang w:eastAsia="pl-PL"/>
        </w:rPr>
        <w:t xml:space="preserve">Ustawa określa podstawę dla podjęcia akcji serwisowej w Polsce, uwzględniając nie tylko informacje przekazane przez podmiot gospodarczy, ale również </w:t>
      </w:r>
      <w:r w:rsidR="007A2AB8">
        <w:rPr>
          <w:rFonts w:ascii="Times New Roman" w:eastAsiaTheme="minorEastAsia" w:hAnsi="Times New Roman"/>
          <w:kern w:val="0"/>
          <w:sz w:val="24"/>
          <w:szCs w:val="24"/>
          <w:lang w:eastAsia="pl-PL"/>
        </w:rPr>
        <w:t xml:space="preserve">własne </w:t>
      </w:r>
      <w:r w:rsidRPr="007A2AB8">
        <w:rPr>
          <w:rFonts w:ascii="Times New Roman" w:eastAsiaTheme="minorEastAsia" w:hAnsi="Times New Roman"/>
          <w:kern w:val="0"/>
          <w:sz w:val="24"/>
          <w:szCs w:val="24"/>
          <w:lang w:eastAsia="pl-PL"/>
        </w:rPr>
        <w:t xml:space="preserve">działania Dyrektora TDT jako organu nadzoru rynku. </w:t>
      </w:r>
    </w:p>
    <w:p w14:paraId="4172103E" w14:textId="1E327672" w:rsidR="00EC035D" w:rsidRPr="007A2AB8" w:rsidRDefault="002B78A7" w:rsidP="000C59BC">
      <w:pPr>
        <w:spacing w:before="120" w:after="120" w:line="360" w:lineRule="auto"/>
        <w:jc w:val="both"/>
        <w:rPr>
          <w:rFonts w:ascii="Times New Roman" w:eastAsiaTheme="minorEastAsia" w:hAnsi="Times New Roman"/>
          <w:kern w:val="0"/>
          <w:sz w:val="24"/>
          <w:szCs w:val="24"/>
          <w:lang w:eastAsia="pl-PL"/>
        </w:rPr>
      </w:pPr>
      <w:r w:rsidRPr="007A2AB8">
        <w:rPr>
          <w:rFonts w:ascii="Times New Roman" w:eastAsiaTheme="minorEastAsia" w:hAnsi="Times New Roman"/>
          <w:kern w:val="0"/>
          <w:sz w:val="24"/>
          <w:szCs w:val="24"/>
          <w:lang w:eastAsia="pl-PL"/>
        </w:rPr>
        <w:t xml:space="preserve">Ustawa określa również zasady współpracy między Dyrektorem TDT jako organem nadzoru rynku a podmiotem gospodarczym w przypadku stwierdzenia przez ten podmiot gospodarczy we wprowadzonym do obrotu </w:t>
      </w:r>
      <w:r w:rsidR="004444FC" w:rsidRPr="007A2AB8">
        <w:rPr>
          <w:rFonts w:ascii="Times New Roman" w:eastAsiaTheme="minorEastAsia" w:hAnsi="Times New Roman"/>
          <w:kern w:val="0"/>
          <w:sz w:val="24"/>
          <w:szCs w:val="24"/>
          <w:lang w:eastAsia="pl-PL"/>
        </w:rPr>
        <w:t xml:space="preserve">przez niego </w:t>
      </w:r>
      <w:r w:rsidRPr="007A2AB8">
        <w:rPr>
          <w:rFonts w:ascii="Times New Roman" w:eastAsiaTheme="minorEastAsia" w:hAnsi="Times New Roman"/>
          <w:kern w:val="0"/>
          <w:sz w:val="24"/>
          <w:szCs w:val="24"/>
          <w:lang w:eastAsia="pl-PL"/>
        </w:rPr>
        <w:t>pojeździe, przedmiocie wyposażenia lub części, ryzyka lub poważnego ryzyka dla bezpieczeństwa, ochrony zdrowia i środowiska albo niezgodność z wymaganiami technicznymi.</w:t>
      </w:r>
      <w:r w:rsidRPr="007A2AB8">
        <w:rPr>
          <w:rFonts w:ascii="Times New Roman" w:hAnsi="Times New Roman"/>
          <w:sz w:val="24"/>
          <w:szCs w:val="24"/>
        </w:rPr>
        <w:t xml:space="preserve"> </w:t>
      </w:r>
    </w:p>
    <w:p w14:paraId="63814F0B" w14:textId="77777777" w:rsidR="00C24F9A" w:rsidRPr="000C59BC" w:rsidRDefault="007A1B24"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 </w:t>
      </w:r>
      <w:r w:rsidR="00434080" w:rsidRPr="007A2AB8">
        <w:rPr>
          <w:rFonts w:ascii="Times New Roman" w:hAnsi="Times New Roman" w:cs="Times New Roman"/>
          <w:szCs w:val="24"/>
        </w:rPr>
        <w:t>Takie rozwiązania istnieją na stronach podmiotowych producentów Hyundai, Skoda, Volkswagen.</w:t>
      </w:r>
      <w:r w:rsidR="00434080" w:rsidRPr="000C59BC">
        <w:rPr>
          <w:rFonts w:ascii="Times New Roman" w:hAnsi="Times New Roman" w:cs="Times New Roman"/>
          <w:szCs w:val="24"/>
        </w:rPr>
        <w:t xml:space="preserve"> </w:t>
      </w:r>
    </w:p>
    <w:p w14:paraId="6061429D" w14:textId="72C23262" w:rsidR="007A1B24" w:rsidRPr="007A2AB8" w:rsidRDefault="00434080" w:rsidP="007A2AB8">
      <w:pPr>
        <w:pStyle w:val="ZUSTzmustartykuempunktem"/>
        <w:spacing w:before="120" w:after="120"/>
        <w:ind w:left="0" w:firstLine="0"/>
        <w:rPr>
          <w:rFonts w:ascii="Times New Roman" w:hAnsi="Times New Roman"/>
          <w:szCs w:val="24"/>
        </w:rPr>
      </w:pPr>
      <w:r w:rsidRPr="000C59BC">
        <w:rPr>
          <w:rFonts w:ascii="Times New Roman" w:hAnsi="Times New Roman" w:cs="Times New Roman"/>
          <w:szCs w:val="24"/>
        </w:rPr>
        <w:t>W</w:t>
      </w:r>
      <w:r w:rsidRPr="007A2AB8">
        <w:rPr>
          <w:rFonts w:ascii="Times New Roman" w:hAnsi="Times New Roman" w:cs="Times New Roman"/>
          <w:szCs w:val="24"/>
        </w:rPr>
        <w:t xml:space="preserve"> celu skutecznej realizacji zasad ochrony danych (np. minimalizacji) i nadania przetwarzaniu </w:t>
      </w:r>
      <w:r w:rsidRPr="000C59BC">
        <w:rPr>
          <w:rFonts w:ascii="Times New Roman" w:hAnsi="Times New Roman" w:cs="Times New Roman"/>
          <w:szCs w:val="24"/>
        </w:rPr>
        <w:t xml:space="preserve">danych </w:t>
      </w:r>
      <w:r w:rsidRPr="007A2AB8">
        <w:rPr>
          <w:rFonts w:ascii="Times New Roman" w:hAnsi="Times New Roman" w:cs="Times New Roman"/>
          <w:szCs w:val="24"/>
        </w:rPr>
        <w:t xml:space="preserve">niezbędnych zabezpieczeń </w:t>
      </w:r>
      <w:r w:rsidRPr="000C59BC">
        <w:rPr>
          <w:rFonts w:ascii="Times New Roman" w:hAnsi="Times New Roman" w:cs="Times New Roman"/>
          <w:szCs w:val="24"/>
        </w:rPr>
        <w:t xml:space="preserve">projekt wprowadza obowiązek wdrożenia przez podmioty gospodarcze odpowiednich zabezpieczeń oraz mechanizmów </w:t>
      </w:r>
      <w:r w:rsidRPr="000C59BC">
        <w:rPr>
          <w:rFonts w:ascii="Times New Roman" w:hAnsi="Times New Roman" w:cs="Times New Roman"/>
          <w:szCs w:val="24"/>
        </w:rPr>
        <w:lastRenderedPageBreak/>
        <w:t xml:space="preserve">ograniczających liczbę zapytań z jednego adresu IP albo innych równoważnych środków zapobiegających zautomatyzowanemu gromadzeniu danych. </w:t>
      </w:r>
    </w:p>
    <w:p w14:paraId="55D9F98D" w14:textId="223A0FDE" w:rsidR="00C24F9A" w:rsidRPr="000C59BC" w:rsidRDefault="00EC035D" w:rsidP="000C59BC">
      <w:p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kern w:val="0"/>
          <w:sz w:val="24"/>
          <w:szCs w:val="24"/>
          <w:lang w:eastAsia="pl-PL"/>
        </w:rPr>
        <w:t>P</w:t>
      </w:r>
      <w:r w:rsidR="00A570BD" w:rsidRPr="000C59BC">
        <w:rPr>
          <w:rFonts w:ascii="Times New Roman" w:eastAsiaTheme="minorEastAsia" w:hAnsi="Times New Roman"/>
          <w:kern w:val="0"/>
          <w:sz w:val="24"/>
          <w:szCs w:val="24"/>
          <w:lang w:eastAsia="pl-PL"/>
        </w:rPr>
        <w:t xml:space="preserve">onadto  </w:t>
      </w:r>
      <w:r w:rsidR="00C473C4" w:rsidRPr="000C59BC">
        <w:rPr>
          <w:rFonts w:ascii="Times New Roman" w:eastAsiaTheme="minorEastAsia" w:hAnsi="Times New Roman"/>
          <w:kern w:val="0"/>
          <w:sz w:val="24"/>
          <w:szCs w:val="24"/>
          <w:lang w:eastAsia="pl-PL"/>
        </w:rPr>
        <w:t xml:space="preserve">przewiduje się, że </w:t>
      </w:r>
      <w:r w:rsidR="00A570BD" w:rsidRPr="000C59BC">
        <w:rPr>
          <w:rFonts w:ascii="Times New Roman" w:eastAsiaTheme="minorEastAsia" w:hAnsi="Times New Roman"/>
          <w:kern w:val="0"/>
          <w:sz w:val="24"/>
          <w:szCs w:val="24"/>
          <w:lang w:eastAsia="pl-PL"/>
        </w:rPr>
        <w:t>Dyrektor TDT jako organu nadzoru rynku na podstawie powiadomienia otrzymanego od podmiotu gospodarczego występuje do ewidencji o przekazanie aktualnych informacji dotyczących użytkowników końcowych pojazdów i zawiadamia ich o konieczności sprawdzenia stanu technicznego pojazdu w warunkach serwisowych producenta. Jednocześnie podmiot gospodarczy będzie uiszczał opłatę za powiadomienie przez Dyrektora TDT użytkowników końcowych</w:t>
      </w:r>
      <w:r w:rsidR="004C500E">
        <w:rPr>
          <w:rFonts w:ascii="Times New Roman" w:eastAsiaTheme="minorEastAsia" w:hAnsi="Times New Roman"/>
          <w:kern w:val="0"/>
          <w:sz w:val="24"/>
          <w:szCs w:val="24"/>
          <w:lang w:eastAsia="pl-PL"/>
        </w:rPr>
        <w:t xml:space="preserve"> – wysokość opłaty i termin jej uiszczenia </w:t>
      </w:r>
      <w:r w:rsidR="004C500E">
        <w:rPr>
          <w:rFonts w:ascii="Times New Roman" w:eastAsiaTheme="minorEastAsia" w:hAnsi="Times New Roman"/>
          <w:kern w:val="0"/>
          <w:sz w:val="24"/>
          <w:szCs w:val="24"/>
          <w:lang w:eastAsia="pl-PL"/>
        </w:rPr>
        <w:tab/>
        <w:t xml:space="preserve">będzie określony w decyzji Dyrektora TDT. </w:t>
      </w:r>
    </w:p>
    <w:p w14:paraId="6CC5F94F" w14:textId="77777777" w:rsidR="004C500E" w:rsidRDefault="00A570BD" w:rsidP="004C500E">
      <w:pPr>
        <w:spacing w:before="120" w:after="120" w:line="360" w:lineRule="auto"/>
        <w:jc w:val="both"/>
        <w:rPr>
          <w:rFonts w:ascii="Times New Roman" w:eastAsiaTheme="minorEastAsia" w:hAnsi="Times New Roman"/>
          <w:kern w:val="0"/>
          <w:sz w:val="24"/>
          <w:szCs w:val="24"/>
          <w:lang w:eastAsia="pl-PL"/>
        </w:rPr>
      </w:pPr>
      <w:r w:rsidRPr="000C59BC">
        <w:rPr>
          <w:rFonts w:ascii="Times New Roman" w:eastAsiaTheme="minorEastAsia" w:hAnsi="Times New Roman"/>
          <w:kern w:val="0"/>
          <w:sz w:val="24"/>
          <w:szCs w:val="24"/>
          <w:lang w:eastAsia="pl-PL"/>
        </w:rPr>
        <w:t>Zaproponowana wysokość opłaty za powiadomienie każdego użytkownika końcowego wynosi 0,</w:t>
      </w:r>
      <w:r w:rsidR="007A1B24" w:rsidRPr="000C59BC">
        <w:rPr>
          <w:rFonts w:ascii="Times New Roman" w:eastAsiaTheme="minorEastAsia" w:hAnsi="Times New Roman"/>
          <w:kern w:val="0"/>
          <w:sz w:val="24"/>
          <w:szCs w:val="24"/>
          <w:lang w:eastAsia="pl-PL"/>
        </w:rPr>
        <w:t>22</w:t>
      </w:r>
      <w:r w:rsidRPr="000C59BC">
        <w:rPr>
          <w:rFonts w:ascii="Times New Roman" w:eastAsiaTheme="minorEastAsia" w:hAnsi="Times New Roman"/>
          <w:kern w:val="0"/>
          <w:sz w:val="24"/>
          <w:szCs w:val="24"/>
          <w:lang w:eastAsia="pl-PL"/>
        </w:rPr>
        <w:t xml:space="preserve">% </w:t>
      </w:r>
      <w:r w:rsidR="00025875" w:rsidRPr="000C59BC">
        <w:rPr>
          <w:rFonts w:ascii="Times New Roman" w:eastAsiaTheme="minorEastAsia" w:hAnsi="Times New Roman"/>
          <w:kern w:val="0"/>
          <w:sz w:val="24"/>
          <w:szCs w:val="24"/>
          <w:lang w:eastAsia="pl-PL"/>
        </w:rPr>
        <w:t xml:space="preserve">wysokości przeciętnego wynagrodzenia, </w:t>
      </w:r>
      <w:r w:rsidR="00C24F9A" w:rsidRPr="000C59BC">
        <w:rPr>
          <w:rFonts w:ascii="Times New Roman" w:hAnsi="Times New Roman"/>
          <w:sz w:val="24"/>
          <w:szCs w:val="24"/>
        </w:rPr>
        <w:t xml:space="preserve">w </w:t>
      </w:r>
      <w:r w:rsidR="00C24F9A" w:rsidRPr="007A2AB8">
        <w:rPr>
          <w:rFonts w:ascii="Times New Roman" w:eastAsiaTheme="minorEastAsia" w:hAnsi="Times New Roman"/>
          <w:kern w:val="0"/>
          <w:sz w:val="24"/>
          <w:szCs w:val="24"/>
          <w:lang w:eastAsia="pl-PL"/>
        </w:rPr>
        <w:t xml:space="preserve">czwartym kwartale roku poprzedniego, ogłaszanego przez Prezesa Głównego Urzędu Statystycznego na podstawie </w:t>
      </w:r>
      <w:hyperlink w:history="1">
        <w:r w:rsidR="00C24F9A" w:rsidRPr="007A2AB8">
          <w:rPr>
            <w:rFonts w:ascii="Times New Roman" w:eastAsiaTheme="minorEastAsia" w:hAnsi="Times New Roman"/>
            <w:kern w:val="0"/>
            <w:sz w:val="24"/>
            <w:szCs w:val="24"/>
            <w:lang w:eastAsia="pl-PL"/>
          </w:rPr>
          <w:t>art. 20 pkt 2</w:t>
        </w:r>
      </w:hyperlink>
      <w:r w:rsidR="00C24F9A" w:rsidRPr="007A2AB8">
        <w:rPr>
          <w:rFonts w:ascii="Times New Roman" w:eastAsiaTheme="minorEastAsia" w:hAnsi="Times New Roman"/>
          <w:kern w:val="0"/>
          <w:sz w:val="24"/>
          <w:szCs w:val="24"/>
          <w:lang w:eastAsia="pl-PL"/>
        </w:rPr>
        <w:t xml:space="preserve"> ustawy z dnia 17 grudnia 1998 r. o emeryturach i rentach z Funduszu Ubezpieczeń Społecznych </w:t>
      </w:r>
      <w:r w:rsidR="00025875" w:rsidRPr="000C59BC">
        <w:rPr>
          <w:rFonts w:ascii="Times New Roman" w:eastAsiaTheme="minorEastAsia" w:hAnsi="Times New Roman"/>
          <w:kern w:val="0"/>
          <w:sz w:val="24"/>
          <w:szCs w:val="24"/>
          <w:lang w:eastAsia="pl-PL"/>
        </w:rPr>
        <w:t>od każdego powiadomienia.</w:t>
      </w:r>
      <w:r w:rsidR="00434080" w:rsidRPr="000C59BC">
        <w:rPr>
          <w:rFonts w:ascii="Times New Roman" w:eastAsiaTheme="minorEastAsia" w:hAnsi="Times New Roman"/>
          <w:kern w:val="0"/>
          <w:sz w:val="24"/>
          <w:szCs w:val="24"/>
          <w:lang w:eastAsia="pl-PL"/>
        </w:rPr>
        <w:t xml:space="preserve"> </w:t>
      </w:r>
    </w:p>
    <w:p w14:paraId="61CD14B9" w14:textId="1E368940" w:rsidR="004C500E" w:rsidRPr="004C500E" w:rsidRDefault="004C500E" w:rsidP="004C500E">
      <w:pPr>
        <w:spacing w:before="120" w:after="120" w:line="360" w:lineRule="auto"/>
        <w:jc w:val="both"/>
        <w:rPr>
          <w:rFonts w:ascii="Times New Roman" w:eastAsiaTheme="minorEastAsia" w:hAnsi="Times New Roman"/>
          <w:kern w:val="0"/>
          <w:sz w:val="24"/>
          <w:szCs w:val="24"/>
          <w:lang w:eastAsia="pl-PL"/>
        </w:rPr>
      </w:pPr>
      <w:r w:rsidRPr="004C500E">
        <w:rPr>
          <w:rFonts w:ascii="Times New Roman" w:hAnsi="Times New Roman"/>
          <w:sz w:val="24"/>
          <w:szCs w:val="24"/>
        </w:rPr>
        <w:t xml:space="preserve">W art. 70 w ust. 11 i art. 71 </w:t>
      </w:r>
      <w:r>
        <w:rPr>
          <w:rFonts w:ascii="Times New Roman" w:hAnsi="Times New Roman"/>
          <w:sz w:val="24"/>
          <w:szCs w:val="24"/>
        </w:rPr>
        <w:t xml:space="preserve">w </w:t>
      </w:r>
      <w:r w:rsidRPr="004C500E">
        <w:rPr>
          <w:rFonts w:ascii="Times New Roman" w:hAnsi="Times New Roman"/>
          <w:sz w:val="24"/>
          <w:szCs w:val="24"/>
        </w:rPr>
        <w:t xml:space="preserve">ust. 10 w odniesieniu do ww. opłaty zawarto odesłanie do art. 68zzb ust. 1 i 2 w zakresie stosowania przepisów o egzekucji w administracji. </w:t>
      </w:r>
    </w:p>
    <w:p w14:paraId="6DE309EC" w14:textId="1F40337E" w:rsidR="00434080" w:rsidRPr="000C59BC" w:rsidRDefault="00434080" w:rsidP="000C59BC">
      <w:pPr>
        <w:pStyle w:val="ZUSTzmustartykuempunktem"/>
        <w:spacing w:before="120" w:after="120"/>
        <w:ind w:left="0" w:firstLine="0"/>
        <w:rPr>
          <w:rFonts w:ascii="Times New Roman" w:hAnsi="Times New Roman" w:cs="Times New Roman"/>
          <w:szCs w:val="24"/>
        </w:rPr>
      </w:pPr>
      <w:r w:rsidRPr="000C59BC">
        <w:rPr>
          <w:rFonts w:ascii="Times New Roman" w:hAnsi="Times New Roman" w:cs="Times New Roman"/>
          <w:szCs w:val="24"/>
        </w:rPr>
        <w:t xml:space="preserve">Dodatkowo zobowiązano Dyrektora TDT </w:t>
      </w:r>
      <w:r w:rsidRPr="000C59BC">
        <w:rPr>
          <w:rFonts w:ascii="Times New Roman" w:eastAsia="Calibri" w:hAnsi="Times New Roman" w:cs="Times New Roman"/>
          <w:szCs w:val="24"/>
        </w:rPr>
        <w:t xml:space="preserve">do usunięcia z systemów informatycznych danych o </w:t>
      </w:r>
      <w:r w:rsidRPr="000C59BC">
        <w:rPr>
          <w:rFonts w:ascii="Times New Roman" w:hAnsi="Times New Roman" w:cs="Times New Roman"/>
          <w:szCs w:val="24"/>
        </w:rPr>
        <w:t>użytkownikach końcowych pojazdów, w odniesieniu do których została przeprowadzona akcja serwisowa, w terminie do końca pierwszego kwartału następnego roku, w celu zachowania zasady ograniczenia przechowywania, określonej w art. 5 ust. 1 lit. e RODO, która stanowi, że dane osobowe muszą być „przechowywane w formie umożliwiającej identyfikację osoby, której dane dotyczą, przez okres nie dłuższy, niż jest to niezbędne do celów, w których dane te są przetwarzane”.</w:t>
      </w:r>
    </w:p>
    <w:p w14:paraId="41418376" w14:textId="2A2A608A" w:rsidR="00651D68" w:rsidRPr="000C59BC" w:rsidRDefault="000C63DD"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1 pkt </w:t>
      </w:r>
      <w:r w:rsidR="00C24F9A" w:rsidRPr="000C59BC">
        <w:rPr>
          <w:rFonts w:ascii="Times New Roman" w:hAnsi="Times New Roman"/>
          <w:b/>
          <w:sz w:val="24"/>
          <w:szCs w:val="24"/>
        </w:rPr>
        <w:t xml:space="preserve">24 </w:t>
      </w:r>
      <w:r w:rsidRPr="000C59BC">
        <w:rPr>
          <w:rFonts w:ascii="Times New Roman" w:hAnsi="Times New Roman"/>
          <w:b/>
          <w:sz w:val="24"/>
          <w:szCs w:val="24"/>
        </w:rPr>
        <w:t xml:space="preserve">– nowy </w:t>
      </w:r>
      <w:r w:rsidR="00A14B29" w:rsidRPr="000C59BC">
        <w:rPr>
          <w:rFonts w:ascii="Times New Roman" w:hAnsi="Times New Roman"/>
          <w:b/>
          <w:sz w:val="24"/>
          <w:szCs w:val="24"/>
        </w:rPr>
        <w:t xml:space="preserve">Rozdział </w:t>
      </w:r>
      <w:r w:rsidRPr="000C59BC">
        <w:rPr>
          <w:rFonts w:ascii="Times New Roman" w:hAnsi="Times New Roman"/>
          <w:b/>
          <w:sz w:val="24"/>
          <w:szCs w:val="24"/>
        </w:rPr>
        <w:t>6a</w:t>
      </w:r>
      <w:r w:rsidR="00995C1F" w:rsidRPr="000C59BC">
        <w:rPr>
          <w:rFonts w:ascii="Times New Roman" w:hAnsi="Times New Roman"/>
          <w:b/>
          <w:sz w:val="24"/>
          <w:szCs w:val="24"/>
        </w:rPr>
        <w:t xml:space="preserve"> </w:t>
      </w:r>
      <w:r w:rsidRPr="000C59BC">
        <w:rPr>
          <w:rFonts w:ascii="Times New Roman" w:hAnsi="Times New Roman"/>
          <w:b/>
          <w:sz w:val="24"/>
          <w:szCs w:val="24"/>
        </w:rPr>
        <w:t xml:space="preserve"> </w:t>
      </w:r>
      <w:r w:rsidR="00995C1F" w:rsidRPr="000C59BC">
        <w:rPr>
          <w:rFonts w:ascii="Times New Roman" w:hAnsi="Times New Roman"/>
          <w:b/>
          <w:sz w:val="24"/>
          <w:szCs w:val="24"/>
        </w:rPr>
        <w:t>̶</w:t>
      </w:r>
      <w:r w:rsidR="00A14B29" w:rsidRPr="000C59BC">
        <w:rPr>
          <w:rFonts w:ascii="Times New Roman" w:hAnsi="Times New Roman"/>
          <w:b/>
          <w:sz w:val="24"/>
          <w:szCs w:val="24"/>
        </w:rPr>
        <w:t xml:space="preserve"> </w:t>
      </w:r>
      <w:r w:rsidR="00995C1F" w:rsidRPr="000C59BC">
        <w:rPr>
          <w:rFonts w:ascii="Times New Roman" w:hAnsi="Times New Roman"/>
          <w:b/>
          <w:sz w:val="24"/>
          <w:szCs w:val="24"/>
        </w:rPr>
        <w:t xml:space="preserve"> </w:t>
      </w:r>
      <w:r w:rsidR="00A14B29" w:rsidRPr="000C59BC">
        <w:rPr>
          <w:rFonts w:ascii="Times New Roman" w:hAnsi="Times New Roman"/>
          <w:b/>
          <w:sz w:val="24"/>
          <w:szCs w:val="24"/>
        </w:rPr>
        <w:t>Administracyjne kary pieniężne</w:t>
      </w:r>
      <w:r w:rsidR="00A14B29" w:rsidRPr="000C59BC">
        <w:rPr>
          <w:rFonts w:ascii="Times New Roman" w:hAnsi="Times New Roman"/>
          <w:sz w:val="24"/>
          <w:szCs w:val="24"/>
        </w:rPr>
        <w:t xml:space="preserve"> – nowy rozdział w ustawie homologacyjnej</w:t>
      </w:r>
      <w:r w:rsidR="008E0EB8" w:rsidRPr="000C59BC">
        <w:rPr>
          <w:rFonts w:ascii="Times New Roman" w:hAnsi="Times New Roman"/>
          <w:sz w:val="24"/>
          <w:szCs w:val="24"/>
        </w:rPr>
        <w:t xml:space="preserve"> regulujący zasady nakładania kar pieniężnych przez Dyrektora TDT w ramach procedur homologacyjnych i nadzoru rynku. </w:t>
      </w:r>
    </w:p>
    <w:p w14:paraId="1BA036B9" w14:textId="77777777" w:rsidR="002A3190" w:rsidRPr="002823AF" w:rsidRDefault="005B080F" w:rsidP="000C59BC">
      <w:pPr>
        <w:spacing w:before="120" w:after="120" w:line="360" w:lineRule="auto"/>
        <w:jc w:val="both"/>
        <w:rPr>
          <w:rFonts w:ascii="Times New Roman" w:hAnsi="Times New Roman"/>
          <w:sz w:val="24"/>
          <w:szCs w:val="24"/>
        </w:rPr>
      </w:pPr>
      <w:r w:rsidRPr="002823AF">
        <w:rPr>
          <w:rFonts w:ascii="Times New Roman" w:hAnsi="Times New Roman"/>
          <w:sz w:val="24"/>
          <w:szCs w:val="24"/>
        </w:rPr>
        <w:t xml:space="preserve">Zgodnie z art. 84 ust. 1 rozporządzenia 2018/858 państwa członkowskie ustanawiają przepisy dotyczące sankcji za naruszenie przez podmioty gospodarcze i służby techniczne niniejszego rozporządzenia oraz wprowadzają wszelkie środki niezbędne do zapewnienia ich wdrożenia. Podobne regulacje zawiera art. 76 rozporządzenia 168/2013 </w:t>
      </w:r>
      <w:r w:rsidR="00C473C4" w:rsidRPr="002823AF">
        <w:rPr>
          <w:rFonts w:ascii="Times New Roman" w:hAnsi="Times New Roman"/>
          <w:sz w:val="24"/>
          <w:szCs w:val="24"/>
        </w:rPr>
        <w:t xml:space="preserve">i </w:t>
      </w:r>
      <w:r w:rsidRPr="002823AF">
        <w:rPr>
          <w:rFonts w:ascii="Times New Roman" w:hAnsi="Times New Roman"/>
          <w:sz w:val="24"/>
          <w:szCs w:val="24"/>
        </w:rPr>
        <w:t xml:space="preserve">art. 72 rozporządzenia 167/2013. </w:t>
      </w:r>
    </w:p>
    <w:p w14:paraId="06749747" w14:textId="4EE3AE7E" w:rsidR="00C24F9A" w:rsidRPr="002823AF" w:rsidRDefault="002A3190" w:rsidP="000C59BC">
      <w:pPr>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t>Zgodnie z art. 84 ust. 2</w:t>
      </w:r>
      <w:r w:rsidR="003F6993" w:rsidRPr="000C59BC">
        <w:rPr>
          <w:rFonts w:ascii="Times New Roman" w:hAnsi="Times New Roman"/>
          <w:sz w:val="24"/>
          <w:szCs w:val="24"/>
        </w:rPr>
        <w:t>–</w:t>
      </w:r>
      <w:r w:rsidRPr="002823AF">
        <w:rPr>
          <w:rFonts w:ascii="Times New Roman" w:eastAsiaTheme="minorEastAsia" w:hAnsi="Times New Roman"/>
          <w:kern w:val="0"/>
          <w:sz w:val="24"/>
          <w:szCs w:val="24"/>
          <w:lang w:eastAsia="pl-PL"/>
        </w:rPr>
        <w:t>3b</w:t>
      </w:r>
      <w:r w:rsidR="000C59BC">
        <w:rPr>
          <w:rFonts w:ascii="Times New Roman" w:eastAsiaTheme="minorEastAsia" w:hAnsi="Times New Roman"/>
          <w:kern w:val="0"/>
          <w:sz w:val="24"/>
          <w:szCs w:val="24"/>
          <w:lang w:eastAsia="pl-PL"/>
        </w:rPr>
        <w:t xml:space="preserve"> rozporządzenia 2018/858</w:t>
      </w:r>
      <w:r w:rsidRPr="002823AF">
        <w:rPr>
          <w:rFonts w:ascii="Times New Roman" w:eastAsiaTheme="minorEastAsia" w:hAnsi="Times New Roman"/>
          <w:kern w:val="0"/>
          <w:sz w:val="24"/>
          <w:szCs w:val="24"/>
          <w:lang w:eastAsia="pl-PL"/>
        </w:rPr>
        <w:t xml:space="preserve"> p</w:t>
      </w:r>
      <w:r w:rsidR="00C24F9A" w:rsidRPr="002823AF">
        <w:rPr>
          <w:rFonts w:ascii="Times New Roman" w:eastAsiaTheme="minorEastAsia" w:hAnsi="Times New Roman"/>
          <w:kern w:val="0"/>
          <w:sz w:val="24"/>
          <w:szCs w:val="24"/>
          <w:lang w:eastAsia="pl-PL"/>
        </w:rPr>
        <w:t>aństwa członkowskie mają obowiązek przynajmniej objąć sankcjami następujące naruszenia:</w:t>
      </w:r>
    </w:p>
    <w:p w14:paraId="41DC4573" w14:textId="77777777" w:rsidR="00C24F9A" w:rsidRPr="002823AF" w:rsidRDefault="00C24F9A" w:rsidP="00DA27C4">
      <w:pPr>
        <w:pStyle w:val="Akapitzlist"/>
        <w:numPr>
          <w:ilvl w:val="0"/>
          <w:numId w:val="19"/>
        </w:numPr>
        <w:suppressAutoHyphens w:val="0"/>
        <w:autoSpaceDN/>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lastRenderedPageBreak/>
        <w:t>składanie fałszywych oświadczeń w trakcie procedur homologacyjnych lub podczas wprowadzania środków naprawczych lub ograniczających zgodnie z rozdziałem XI,</w:t>
      </w:r>
    </w:p>
    <w:p w14:paraId="3A6131A2" w14:textId="77777777" w:rsidR="00C24F9A" w:rsidRPr="002823AF" w:rsidRDefault="00C24F9A" w:rsidP="00DA27C4">
      <w:pPr>
        <w:pStyle w:val="Akapitzlist"/>
        <w:numPr>
          <w:ilvl w:val="0"/>
          <w:numId w:val="19"/>
        </w:numPr>
        <w:suppressAutoHyphens w:val="0"/>
        <w:autoSpaceDN/>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t>fałszowanie wyników badań w zakresie homologacji typu lub nadzoru rynku,</w:t>
      </w:r>
    </w:p>
    <w:p w14:paraId="3DB9DA0F" w14:textId="77777777" w:rsidR="00C24F9A" w:rsidRPr="002823AF" w:rsidRDefault="00C24F9A" w:rsidP="00DA27C4">
      <w:pPr>
        <w:pStyle w:val="Akapitzlist"/>
        <w:numPr>
          <w:ilvl w:val="0"/>
          <w:numId w:val="19"/>
        </w:numPr>
        <w:suppressAutoHyphens w:val="0"/>
        <w:autoSpaceDN/>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t>zatajanie danych lub specyfikacji technicznych, które mogłoby prowadzić do wycofania pojazdów, układów, komponentów i oddzielnych zespołów technicznych od użytkowników, lub do odmowy wydania lub cofnięcia świadectwa homologacji typu UE,</w:t>
      </w:r>
    </w:p>
    <w:p w14:paraId="1DEF52DC" w14:textId="77777777" w:rsidR="00C24F9A" w:rsidRPr="002823AF" w:rsidRDefault="00C24F9A" w:rsidP="00DA27C4">
      <w:pPr>
        <w:pStyle w:val="Akapitzlist"/>
        <w:numPr>
          <w:ilvl w:val="0"/>
          <w:numId w:val="19"/>
        </w:numPr>
        <w:suppressAutoHyphens w:val="0"/>
        <w:autoSpaceDN/>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t>niespełnianie przez służby techniczne wymogów w zakresie ich wyznaczenia,</w:t>
      </w:r>
    </w:p>
    <w:p w14:paraId="014A7A7F" w14:textId="3750CAC8" w:rsidR="00C24F9A" w:rsidRPr="002823AF" w:rsidRDefault="00C24F9A" w:rsidP="00DA27C4">
      <w:pPr>
        <w:pStyle w:val="Akapitzlist"/>
        <w:numPr>
          <w:ilvl w:val="0"/>
          <w:numId w:val="19"/>
        </w:numPr>
        <w:suppressAutoHyphens w:val="0"/>
        <w:autoSpaceDN/>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t>odmowa udzielenia dostępu do informacji,</w:t>
      </w:r>
    </w:p>
    <w:p w14:paraId="4774F406" w14:textId="4170CD14" w:rsidR="00B96DE2" w:rsidRPr="002823AF" w:rsidRDefault="00C24F9A" w:rsidP="00DA27C4">
      <w:pPr>
        <w:pStyle w:val="Akapitzlist"/>
        <w:numPr>
          <w:ilvl w:val="0"/>
          <w:numId w:val="19"/>
        </w:numPr>
        <w:suppressAutoHyphens w:val="0"/>
        <w:autoSpaceDN/>
        <w:spacing w:before="120" w:after="120" w:line="360" w:lineRule="auto"/>
        <w:jc w:val="both"/>
        <w:rPr>
          <w:rFonts w:ascii="Times New Roman" w:eastAsiaTheme="minorEastAsia" w:hAnsi="Times New Roman"/>
          <w:kern w:val="0"/>
          <w:sz w:val="24"/>
          <w:szCs w:val="24"/>
          <w:lang w:eastAsia="pl-PL"/>
        </w:rPr>
      </w:pPr>
      <w:r w:rsidRPr="002823AF">
        <w:rPr>
          <w:rFonts w:ascii="Times New Roman" w:eastAsiaTheme="minorEastAsia" w:hAnsi="Times New Roman"/>
          <w:kern w:val="0"/>
          <w:sz w:val="24"/>
          <w:szCs w:val="24"/>
          <w:lang w:eastAsia="pl-PL"/>
        </w:rPr>
        <w:t>udostępnianie na rynku pojazdów, układów, komponentów lub oddzielnych zespołów technicznych podlegających homologacji bez uzyskania takiej homologacji lub fałszowanie w tym celu dokumentów, świadectw zgodności, tabliczek znamionowych lub oznaczeń homologacji</w:t>
      </w:r>
      <w:r w:rsidR="00B96DE2" w:rsidRPr="002823AF">
        <w:rPr>
          <w:rFonts w:ascii="Times New Roman" w:eastAsiaTheme="minorEastAsia" w:hAnsi="Times New Roman"/>
          <w:kern w:val="0"/>
          <w:sz w:val="24"/>
          <w:szCs w:val="24"/>
          <w:lang w:eastAsia="pl-PL"/>
        </w:rPr>
        <w:t>,</w:t>
      </w:r>
    </w:p>
    <w:p w14:paraId="43D89C1D" w14:textId="6CC2771F" w:rsidR="00B96DE2" w:rsidRPr="000C59BC" w:rsidRDefault="00B96DE2" w:rsidP="00DA27C4">
      <w:pPr>
        <w:pStyle w:val="Akapitzlist"/>
        <w:numPr>
          <w:ilvl w:val="0"/>
          <w:numId w:val="19"/>
        </w:num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ingerencja w pojazd i jego układy.</w:t>
      </w:r>
    </w:p>
    <w:p w14:paraId="2D19D4BF" w14:textId="0EF1A076" w:rsidR="00C24F9A" w:rsidRPr="000C59BC" w:rsidRDefault="00B96DE2"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przypadku składania fałszywych oświadczeń przepisy w tym zakresie są zawarte w poszczególnych artykułach ustawy homologacyjnej dotyczących dokumentów składanych do wniosku o wydanie danego świadectwa </w:t>
      </w:r>
      <w:r w:rsidR="005805DF" w:rsidRPr="000C59BC">
        <w:rPr>
          <w:rFonts w:ascii="Times New Roman" w:hAnsi="Times New Roman"/>
          <w:sz w:val="24"/>
          <w:szCs w:val="24"/>
        </w:rPr>
        <w:t xml:space="preserve">np. art. 16 ust. 1 pkt 2 </w:t>
      </w:r>
      <w:r w:rsidR="002823AF">
        <w:rPr>
          <w:rFonts w:ascii="Times New Roman" w:hAnsi="Times New Roman"/>
          <w:sz w:val="24"/>
          <w:szCs w:val="24"/>
        </w:rPr>
        <w:t xml:space="preserve">- </w:t>
      </w:r>
      <w:r w:rsidRPr="000C59BC">
        <w:rPr>
          <w:rFonts w:ascii="Times New Roman" w:hAnsi="Times New Roman"/>
          <w:sz w:val="24"/>
          <w:szCs w:val="24"/>
        </w:rPr>
        <w:t xml:space="preserve">konsekwencje wynikające ze złożenia fałszywego zeznania będą podlegały wyłącznie reżimowi karnemu. </w:t>
      </w:r>
    </w:p>
    <w:p w14:paraId="14E2FE3C" w14:textId="77777777" w:rsidR="00B96DE2" w:rsidRPr="000C59BC" w:rsidRDefault="00B96DE2" w:rsidP="000C59BC">
      <w:pPr>
        <w:pStyle w:val="Default"/>
        <w:spacing w:before="120" w:after="120" w:line="360" w:lineRule="auto"/>
        <w:jc w:val="both"/>
        <w:rPr>
          <w:rFonts w:ascii="Times New Roman" w:hAnsi="Times New Roman" w:cs="Times New Roman"/>
          <w:i/>
          <w:color w:val="auto"/>
          <w:kern w:val="3"/>
        </w:rPr>
      </w:pPr>
      <w:r w:rsidRPr="000C59BC">
        <w:rPr>
          <w:rFonts w:ascii="Times New Roman" w:hAnsi="Times New Roman" w:cs="Times New Roman"/>
          <w:i/>
          <w:color w:val="auto"/>
          <w:kern w:val="3"/>
        </w:rPr>
        <w:t xml:space="preserve">Oświadczenie, o którym mowa w ust. 1 pkt 2, składa się pod rygorem odpowiedzialności karnej za składanie fałszywych oświadczeń. Składający oświadczenie jest obowiązany do zawarcia w nim klauzuli następującej treści: </w:t>
      </w:r>
    </w:p>
    <w:p w14:paraId="63400E33" w14:textId="77777777" w:rsidR="00B96DE2" w:rsidRPr="002823AF" w:rsidRDefault="00B96DE2" w:rsidP="000C59BC">
      <w:pPr>
        <w:pStyle w:val="Default"/>
        <w:spacing w:before="120" w:after="120" w:line="360" w:lineRule="auto"/>
        <w:jc w:val="both"/>
        <w:rPr>
          <w:rFonts w:ascii="Times New Roman" w:hAnsi="Times New Roman" w:cs="Times New Roman"/>
          <w:i/>
          <w:color w:val="auto"/>
          <w:kern w:val="3"/>
          <w:u w:val="single"/>
        </w:rPr>
      </w:pPr>
      <w:r w:rsidRPr="002823AF">
        <w:rPr>
          <w:rFonts w:ascii="Times New Roman" w:hAnsi="Times New Roman" w:cs="Times New Roman"/>
          <w:i/>
          <w:color w:val="auto"/>
          <w:kern w:val="3"/>
          <w:u w:val="single"/>
        </w:rPr>
        <w:t xml:space="preserve">„Jestem świadomy/świadoma* odpowiedzialności karnej za złożenie fałszywego oświadczenia wynikającej z art. 233 § 6 ustawy z dnia 6 czerwca 1997 r. – Kodeks karny. </w:t>
      </w:r>
    </w:p>
    <w:p w14:paraId="2B6DA288" w14:textId="77777777" w:rsidR="00B96DE2" w:rsidRPr="002823AF" w:rsidRDefault="00B96DE2" w:rsidP="000C59BC">
      <w:pPr>
        <w:pStyle w:val="Default"/>
        <w:spacing w:before="120" w:after="120" w:line="360" w:lineRule="auto"/>
        <w:jc w:val="both"/>
        <w:rPr>
          <w:rFonts w:ascii="Times New Roman" w:hAnsi="Times New Roman" w:cs="Times New Roman"/>
          <w:i/>
          <w:color w:val="auto"/>
          <w:kern w:val="3"/>
          <w:u w:val="single"/>
        </w:rPr>
      </w:pPr>
      <w:r w:rsidRPr="002823AF">
        <w:rPr>
          <w:rFonts w:ascii="Times New Roman" w:hAnsi="Times New Roman" w:cs="Times New Roman"/>
          <w:i/>
          <w:color w:val="auto"/>
          <w:kern w:val="3"/>
          <w:u w:val="single"/>
        </w:rPr>
        <w:t xml:space="preserve">* Niepotrzebne skreślić.”. </w:t>
      </w:r>
    </w:p>
    <w:p w14:paraId="1079BB5A" w14:textId="77777777" w:rsidR="002823AF" w:rsidRDefault="00B96DE2" w:rsidP="000C59BC">
      <w:pPr>
        <w:suppressAutoHyphens w:val="0"/>
        <w:autoSpaceDN/>
        <w:spacing w:before="120" w:after="120" w:line="360" w:lineRule="auto"/>
        <w:jc w:val="both"/>
        <w:rPr>
          <w:rFonts w:ascii="Times New Roman" w:hAnsi="Times New Roman"/>
          <w:i/>
          <w:sz w:val="24"/>
          <w:szCs w:val="24"/>
        </w:rPr>
      </w:pPr>
      <w:r w:rsidRPr="000C59BC">
        <w:rPr>
          <w:rFonts w:ascii="Times New Roman" w:hAnsi="Times New Roman"/>
          <w:i/>
          <w:sz w:val="24"/>
          <w:szCs w:val="24"/>
        </w:rPr>
        <w:t>Klauzula ta zastępuje pouczenie organu o odpowiedzialności karnej za składanie fałszywych oświadczeń.</w:t>
      </w:r>
    </w:p>
    <w:p w14:paraId="53C1BDFF" w14:textId="0967C7CF" w:rsidR="002823AF" w:rsidRDefault="00615847"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Art</w:t>
      </w:r>
      <w:r w:rsidRPr="00F77332">
        <w:rPr>
          <w:rFonts w:ascii="Times New Roman" w:hAnsi="Times New Roman"/>
          <w:sz w:val="24"/>
          <w:szCs w:val="24"/>
        </w:rPr>
        <w:t xml:space="preserve">. </w:t>
      </w:r>
      <w:r w:rsidR="002823AF" w:rsidRPr="00F77332">
        <w:rPr>
          <w:rFonts w:ascii="Times New Roman" w:hAnsi="Times New Roman"/>
          <w:sz w:val="24"/>
          <w:szCs w:val="24"/>
        </w:rPr>
        <w:t>71a</w:t>
      </w:r>
      <w:r w:rsidR="00E02DB2" w:rsidRPr="00F77332">
        <w:rPr>
          <w:rFonts w:ascii="Times New Roman" w:hAnsi="Times New Roman"/>
          <w:i/>
        </w:rPr>
        <w:t>–</w:t>
      </w:r>
      <w:r w:rsidR="002823AF" w:rsidRPr="00F77332">
        <w:rPr>
          <w:rFonts w:ascii="Times New Roman" w:hAnsi="Times New Roman"/>
          <w:sz w:val="24"/>
          <w:szCs w:val="24"/>
        </w:rPr>
        <w:t>71o</w:t>
      </w:r>
      <w:r w:rsidR="002823AF" w:rsidRPr="000C59BC">
        <w:rPr>
          <w:rFonts w:ascii="Times New Roman" w:hAnsi="Times New Roman"/>
          <w:sz w:val="24"/>
          <w:szCs w:val="24"/>
        </w:rPr>
        <w:t xml:space="preserve"> </w:t>
      </w:r>
      <w:r w:rsidR="00B74982" w:rsidRPr="000C59BC">
        <w:rPr>
          <w:rFonts w:ascii="Times New Roman" w:hAnsi="Times New Roman"/>
          <w:sz w:val="24"/>
          <w:szCs w:val="24"/>
        </w:rPr>
        <w:t>określa</w:t>
      </w:r>
      <w:r w:rsidR="00C473C4" w:rsidRPr="000C59BC">
        <w:rPr>
          <w:rFonts w:ascii="Times New Roman" w:hAnsi="Times New Roman"/>
          <w:sz w:val="24"/>
          <w:szCs w:val="24"/>
        </w:rPr>
        <w:t xml:space="preserve">ją </w:t>
      </w:r>
      <w:r w:rsidRPr="000C59BC">
        <w:rPr>
          <w:rFonts w:ascii="Times New Roman" w:hAnsi="Times New Roman"/>
          <w:sz w:val="24"/>
          <w:szCs w:val="24"/>
        </w:rPr>
        <w:t xml:space="preserve">podmioty, na które może zostać nałożona kara, </w:t>
      </w:r>
      <w:r w:rsidR="00C473C4" w:rsidRPr="000C59BC">
        <w:rPr>
          <w:rFonts w:ascii="Times New Roman" w:hAnsi="Times New Roman"/>
          <w:sz w:val="24"/>
          <w:szCs w:val="24"/>
        </w:rPr>
        <w:t xml:space="preserve">zakres </w:t>
      </w:r>
      <w:r w:rsidRPr="000C59BC">
        <w:rPr>
          <w:rFonts w:ascii="Times New Roman" w:hAnsi="Times New Roman"/>
          <w:sz w:val="24"/>
          <w:szCs w:val="24"/>
        </w:rPr>
        <w:t xml:space="preserve">naruszeń i wysokość poszczególnych kar. </w:t>
      </w:r>
    </w:p>
    <w:p w14:paraId="197C89B6" w14:textId="6E00E7C9" w:rsidR="00EF13BA" w:rsidRPr="001F1A7B" w:rsidRDefault="002823AF" w:rsidP="001D1024">
      <w:pPr>
        <w:pStyle w:val="ZUSTzmustartykuempunktem"/>
        <w:ind w:left="0" w:firstLine="0"/>
      </w:pPr>
      <w:r w:rsidRPr="001F1A7B">
        <w:t>Art. 71a</w:t>
      </w:r>
      <w:r w:rsidR="001D1024">
        <w:t xml:space="preserve"> ust. 1 dotyczy naruszenia </w:t>
      </w:r>
      <w:r w:rsidR="00EF13BA">
        <w:t xml:space="preserve">przez podmiot gospodarczy </w:t>
      </w:r>
      <w:r w:rsidR="001D1024">
        <w:t xml:space="preserve">zakazu </w:t>
      </w:r>
      <w:r w:rsidR="00EF13BA">
        <w:t xml:space="preserve">określonego w art. 14 ust. 4 i 5 </w:t>
      </w:r>
      <w:r w:rsidR="0001406C">
        <w:t>w zakresie wprowadzenia do obrotu pojazdu</w:t>
      </w:r>
      <w:r w:rsidR="00EF13BA">
        <w:t xml:space="preserve">, przedmiotu wyposażenia lub części, bez odpowiedniego dokumentu homologacyjnego lub inne dokumentu równoważnego – w tym zakresie </w:t>
      </w:r>
      <w:r w:rsidRPr="001F1A7B">
        <w:t>administracyjn</w:t>
      </w:r>
      <w:r w:rsidR="00EF13BA">
        <w:t>a</w:t>
      </w:r>
      <w:r w:rsidRPr="001F1A7B">
        <w:t xml:space="preserve"> kar</w:t>
      </w:r>
      <w:r w:rsidR="00EF13BA">
        <w:t>a</w:t>
      </w:r>
      <w:r w:rsidRPr="001F1A7B">
        <w:t xml:space="preserve"> pienięż</w:t>
      </w:r>
      <w:r w:rsidR="00EF13BA">
        <w:t>na wyniesie</w:t>
      </w:r>
      <w:r w:rsidRPr="001F1A7B">
        <w:t xml:space="preserve"> do wysokości dwunastokrotności </w:t>
      </w:r>
      <w:r w:rsidR="00EF13BA" w:rsidRPr="001F1A7B">
        <w:t xml:space="preserve">przeciętnego wynagrodzenia w czwartym kwartale roku poprzedniego, </w:t>
      </w:r>
      <w:r w:rsidR="00EF13BA" w:rsidRPr="001F1A7B">
        <w:lastRenderedPageBreak/>
        <w:t xml:space="preserve">ogłaszanego przez Prezesa </w:t>
      </w:r>
      <w:r w:rsidR="00EF13BA">
        <w:t xml:space="preserve">GUS, </w:t>
      </w:r>
      <w:r w:rsidRPr="001F1A7B">
        <w:t>za każdy pojazd, przedmiot wyposażenia lub część, któr</w:t>
      </w:r>
      <w:r w:rsidR="00EF13BA">
        <w:t>y</w:t>
      </w:r>
      <w:r w:rsidRPr="001F1A7B">
        <w:t xml:space="preserve"> </w:t>
      </w:r>
      <w:r w:rsidR="00EF13BA">
        <w:t xml:space="preserve">został </w:t>
      </w:r>
      <w:r w:rsidRPr="001F1A7B">
        <w:t>wprowadz</w:t>
      </w:r>
      <w:r w:rsidR="00EF13BA">
        <w:t>ony</w:t>
      </w:r>
      <w:r w:rsidRPr="001F1A7B">
        <w:t xml:space="preserve"> do obrotu.</w:t>
      </w:r>
    </w:p>
    <w:p w14:paraId="5AB59929" w14:textId="4031B149" w:rsidR="002823AF" w:rsidRPr="001F1A7B" w:rsidRDefault="00EF13BA" w:rsidP="00EF13BA">
      <w:pPr>
        <w:pStyle w:val="ZUSTzmustartykuempunktem"/>
        <w:ind w:left="0" w:firstLine="0"/>
      </w:pPr>
      <w:r>
        <w:t xml:space="preserve">Art. 71a ust. 2 dotyczy naruszenia przez podmiot gospodarczy zakazu określonego w art. 14 ust. 6, </w:t>
      </w:r>
      <w:r w:rsidR="00186316">
        <w:t xml:space="preserve">w zakresie wprowadzenia do obrotu </w:t>
      </w:r>
      <w:r w:rsidR="00186316" w:rsidRPr="001F1A7B">
        <w:rPr>
          <w:rFonts w:ascii="Times New Roman" w:hAnsi="Times New Roman" w:cs="Times New Roman"/>
          <w:szCs w:val="24"/>
        </w:rPr>
        <w:t xml:space="preserve">roweru, wózka rowerowego, hulajnogi elektrycznej oraz urządzenia transportu osobistego, które nie spełniają </w:t>
      </w:r>
      <w:r w:rsidR="00186316">
        <w:rPr>
          <w:rFonts w:ascii="Times New Roman" w:hAnsi="Times New Roman" w:cs="Times New Roman"/>
          <w:szCs w:val="24"/>
        </w:rPr>
        <w:t xml:space="preserve">określonych </w:t>
      </w:r>
      <w:r w:rsidR="00186316" w:rsidRPr="001F1A7B">
        <w:rPr>
          <w:rFonts w:ascii="Times New Roman" w:hAnsi="Times New Roman" w:cs="Times New Roman"/>
          <w:szCs w:val="24"/>
        </w:rPr>
        <w:t>warunków technicznych</w:t>
      </w:r>
      <w:r w:rsidR="00186316">
        <w:rPr>
          <w:rFonts w:ascii="Times New Roman" w:hAnsi="Times New Roman" w:cs="Times New Roman"/>
          <w:szCs w:val="24"/>
        </w:rPr>
        <w:t xml:space="preserve"> </w:t>
      </w:r>
      <w:r w:rsidR="00186316">
        <w:t xml:space="preserve">– w tym zakresie </w:t>
      </w:r>
      <w:r w:rsidR="00186316" w:rsidRPr="001F1A7B">
        <w:t>administracyjn</w:t>
      </w:r>
      <w:r w:rsidR="00186316">
        <w:t>a</w:t>
      </w:r>
      <w:r w:rsidR="00186316" w:rsidRPr="001F1A7B">
        <w:t xml:space="preserve"> kar</w:t>
      </w:r>
      <w:r w:rsidR="00186316">
        <w:t>a</w:t>
      </w:r>
      <w:r w:rsidR="00186316" w:rsidRPr="001F1A7B">
        <w:t xml:space="preserve"> pienięż</w:t>
      </w:r>
      <w:r w:rsidR="00186316">
        <w:t>na wyniesie</w:t>
      </w:r>
      <w:r w:rsidR="00186316" w:rsidRPr="001F1A7B">
        <w:t xml:space="preserve"> do wysokości dwukrotności przeciętnego wynagrodzenia w czwartym kwartale roku poprzedniego, ogłaszanego przez Prezesa </w:t>
      </w:r>
      <w:r w:rsidR="00186316">
        <w:t xml:space="preserve">GUS, </w:t>
      </w:r>
      <w:r w:rsidR="002823AF" w:rsidRPr="001F1A7B">
        <w:t xml:space="preserve">za każdy rower, wózek rowerowy, </w:t>
      </w:r>
      <w:r w:rsidR="002823AF" w:rsidRPr="001F1A7B">
        <w:rPr>
          <w:rFonts w:ascii="Times New Roman" w:hAnsi="Times New Roman" w:cs="Times New Roman"/>
          <w:szCs w:val="24"/>
        </w:rPr>
        <w:t>hulajnogę elektrycznych oraz urządzenie transportu osobistego</w:t>
      </w:r>
      <w:r w:rsidR="002823AF" w:rsidRPr="001F1A7B">
        <w:t xml:space="preserve">. </w:t>
      </w:r>
    </w:p>
    <w:p w14:paraId="03C1B35B" w14:textId="56A4E8BB" w:rsidR="002823AF" w:rsidRPr="001F1A7B" w:rsidRDefault="00186316" w:rsidP="00F22A73">
      <w:pPr>
        <w:pStyle w:val="ZUSTzmustartykuempunktem"/>
        <w:ind w:left="0" w:firstLine="0"/>
      </w:pPr>
      <w:r>
        <w:t xml:space="preserve">Art. 71a ust. 3 dotyczy </w:t>
      </w:r>
      <w:r w:rsidR="002823AF" w:rsidRPr="001F1A7B">
        <w:t xml:space="preserve"> </w:t>
      </w:r>
      <w:bookmarkStart w:id="29" w:name="_Hlk206506939"/>
      <w:r>
        <w:t xml:space="preserve">naruszenia przez podmiot gospodarczy zakazu określonego w art. 14 ust. 7, w zakresie montażu dodatkowej instalacji zasilania gazem pojazdu bez wymaganego świadectwa homologacji – w tym zakresie </w:t>
      </w:r>
      <w:r w:rsidRPr="001F1A7B">
        <w:t>administracyjn</w:t>
      </w:r>
      <w:r>
        <w:t>a</w:t>
      </w:r>
      <w:r w:rsidRPr="001F1A7B">
        <w:t xml:space="preserve"> kar</w:t>
      </w:r>
      <w:r>
        <w:t>a</w:t>
      </w:r>
      <w:r w:rsidRPr="001F1A7B">
        <w:t xml:space="preserve"> pienięż</w:t>
      </w:r>
      <w:r>
        <w:t>na wyniesie</w:t>
      </w:r>
      <w:r w:rsidRPr="001F1A7B">
        <w:t xml:space="preserve"> </w:t>
      </w:r>
      <w:r w:rsidR="002823AF" w:rsidRPr="001F1A7B">
        <w:t xml:space="preserve">do wysokości jednokrotności </w:t>
      </w:r>
      <w:r>
        <w:t xml:space="preserve">ww. </w:t>
      </w:r>
      <w:r w:rsidR="002823AF" w:rsidRPr="001F1A7B">
        <w:t>wynagrodzenia, za każdy montaż tej instalacji w pojeździe.</w:t>
      </w:r>
    </w:p>
    <w:p w14:paraId="390A6E65" w14:textId="1A180CE6" w:rsidR="002823AF" w:rsidRPr="001F1A7B" w:rsidRDefault="00186316" w:rsidP="00F22A73">
      <w:pPr>
        <w:pStyle w:val="ZUSTzmustartykuempunktem"/>
        <w:ind w:left="0" w:firstLine="0"/>
      </w:pPr>
      <w:r>
        <w:t>Art. 71</w:t>
      </w:r>
      <w:r w:rsidR="00E808A8">
        <w:t>a</w:t>
      </w:r>
      <w:r>
        <w:t xml:space="preserve"> ust. </w:t>
      </w:r>
      <w:r w:rsidR="00E808A8">
        <w:t>4</w:t>
      </w:r>
      <w:r>
        <w:t xml:space="preserve"> dotyczy naruszenia przez podmiot gospodarczy zakaz</w:t>
      </w:r>
      <w:r w:rsidR="00E93D1E">
        <w:t>u</w:t>
      </w:r>
      <w:r>
        <w:t xml:space="preserve"> określon</w:t>
      </w:r>
      <w:r w:rsidR="00E93D1E">
        <w:t>ego</w:t>
      </w:r>
      <w:r>
        <w:t xml:space="preserve"> w art. 14 ust. 8, któr</w:t>
      </w:r>
      <w:r w:rsidR="00E93D1E">
        <w:t>y</w:t>
      </w:r>
      <w:r>
        <w:t xml:space="preserve"> wynika</w:t>
      </w:r>
      <w:r w:rsidR="00E93D1E">
        <w:t xml:space="preserve"> </w:t>
      </w:r>
      <w:r>
        <w:t xml:space="preserve">z art. 84 ust. 2 rozporządzenia 2018/858 – w tym zakresie </w:t>
      </w:r>
      <w:r w:rsidRPr="001F1A7B">
        <w:t>administracyjn</w:t>
      </w:r>
      <w:r>
        <w:t>a</w:t>
      </w:r>
      <w:r w:rsidRPr="001F1A7B">
        <w:t xml:space="preserve"> kar</w:t>
      </w:r>
      <w:r>
        <w:t>a</w:t>
      </w:r>
      <w:r w:rsidRPr="001F1A7B">
        <w:t xml:space="preserve"> pienięż</w:t>
      </w:r>
      <w:r>
        <w:t>na wyniesie</w:t>
      </w:r>
      <w:r w:rsidRPr="001F1A7B">
        <w:t xml:space="preserve"> do</w:t>
      </w:r>
      <w:bookmarkStart w:id="30" w:name="_Hlk201512513"/>
      <w:r>
        <w:t xml:space="preserve"> </w:t>
      </w:r>
      <w:r w:rsidR="002823AF" w:rsidRPr="001F1A7B">
        <w:t xml:space="preserve">wysokości sześciokrotności </w:t>
      </w:r>
      <w:r>
        <w:t xml:space="preserve">ww. </w:t>
      </w:r>
      <w:r w:rsidR="002823AF" w:rsidRPr="001F1A7B">
        <w:t xml:space="preserve">wynagrodzenia, za każdy pojazd, przedmiot wyposażenia lub część, w odniesieniu do którego </w:t>
      </w:r>
      <w:bookmarkEnd w:id="30"/>
      <w:r w:rsidR="002823AF" w:rsidRPr="001F1A7B">
        <w:t xml:space="preserve">naruszono zakaz. </w:t>
      </w:r>
    </w:p>
    <w:p w14:paraId="6039E557" w14:textId="27B38875" w:rsidR="002823AF" w:rsidRPr="001F1A7B" w:rsidRDefault="00186316" w:rsidP="00F22A73">
      <w:pPr>
        <w:pStyle w:val="ZUSTzmustartykuempunktem"/>
        <w:ind w:left="0" w:firstLine="0"/>
      </w:pPr>
      <w:r>
        <w:t>Art. 71</w:t>
      </w:r>
      <w:r w:rsidR="00E93D1E">
        <w:t>a</w:t>
      </w:r>
      <w:r>
        <w:t xml:space="preserve"> ust. </w:t>
      </w:r>
      <w:r w:rsidR="002823AF" w:rsidRPr="001F1A7B">
        <w:t>5</w:t>
      </w:r>
      <w:r>
        <w:t xml:space="preserve"> dotyczy naruszenia przez producenta zakazów określonych w art. 14 ust. 9, które wynikają z art. 84 ust. 3a rozporządzenia 2018/858 – w tym zakresie </w:t>
      </w:r>
      <w:r w:rsidRPr="001F1A7B">
        <w:t>administracyjn</w:t>
      </w:r>
      <w:r>
        <w:t>a</w:t>
      </w:r>
      <w:r w:rsidRPr="001F1A7B">
        <w:t xml:space="preserve"> kar</w:t>
      </w:r>
      <w:r>
        <w:t>a</w:t>
      </w:r>
      <w:r w:rsidRPr="001F1A7B">
        <w:t xml:space="preserve"> pienięż</w:t>
      </w:r>
      <w:r>
        <w:t>na wyniesie</w:t>
      </w:r>
      <w:r w:rsidRPr="001F1A7B">
        <w:t xml:space="preserve"> do</w:t>
      </w:r>
      <w:r>
        <w:t xml:space="preserve"> </w:t>
      </w:r>
      <w:r w:rsidRPr="001F1A7B">
        <w:t xml:space="preserve">wysokości sześciokrotności </w:t>
      </w:r>
      <w:r>
        <w:t xml:space="preserve">ww. </w:t>
      </w:r>
      <w:r w:rsidRPr="001F1A7B">
        <w:t xml:space="preserve">wynagrodzenia, </w:t>
      </w:r>
      <w:r w:rsidR="002823AF" w:rsidRPr="001F1A7B">
        <w:t xml:space="preserve">ogłaszanego za czwarty kwartał roku poprzedzającego nałożenie kary. </w:t>
      </w:r>
    </w:p>
    <w:p w14:paraId="1F2BFC09" w14:textId="2D86AD1F" w:rsidR="00186316" w:rsidRDefault="00186316" w:rsidP="00F22A73">
      <w:pPr>
        <w:pStyle w:val="ZUSTzmustartykuempunktem"/>
        <w:ind w:left="0" w:firstLine="0"/>
      </w:pPr>
      <w:r>
        <w:t>Art. 71</w:t>
      </w:r>
      <w:r w:rsidR="00E93D1E">
        <w:t>a</w:t>
      </w:r>
      <w:r>
        <w:t xml:space="preserve"> ust. </w:t>
      </w:r>
      <w:r w:rsidR="002823AF" w:rsidRPr="001F1A7B">
        <w:t>6</w:t>
      </w:r>
      <w:r>
        <w:t xml:space="preserve"> </w:t>
      </w:r>
      <w:r w:rsidR="002823AF" w:rsidRPr="001F1A7B">
        <w:t xml:space="preserve"> </w:t>
      </w:r>
      <w:r>
        <w:t xml:space="preserve">dotyczy naruszenia przez podmiot gospodarczy oraz niezależny podmiot </w:t>
      </w:r>
      <w:r w:rsidR="009469C7">
        <w:t>(</w:t>
      </w:r>
      <w:r w:rsidR="009469C7" w:rsidRPr="000C59BC">
        <w:rPr>
          <w:rFonts w:ascii="Times New Roman" w:hAnsi="Times New Roman"/>
          <w:szCs w:val="24"/>
        </w:rPr>
        <w:t>zdefiniowan</w:t>
      </w:r>
      <w:r w:rsidR="009469C7">
        <w:rPr>
          <w:rFonts w:ascii="Times New Roman" w:hAnsi="Times New Roman"/>
          <w:szCs w:val="24"/>
        </w:rPr>
        <w:t>y</w:t>
      </w:r>
      <w:r w:rsidR="009469C7" w:rsidRPr="000C59BC">
        <w:rPr>
          <w:rFonts w:ascii="Times New Roman" w:hAnsi="Times New Roman"/>
          <w:szCs w:val="24"/>
        </w:rPr>
        <w:t xml:space="preserve"> w art. 3 pkt 45 rozporządzenia 2018/858</w:t>
      </w:r>
      <w:r w:rsidR="009469C7">
        <w:rPr>
          <w:rFonts w:ascii="Times New Roman" w:hAnsi="Times New Roman"/>
          <w:szCs w:val="24"/>
        </w:rPr>
        <w:t xml:space="preserve">) </w:t>
      </w:r>
      <w:r>
        <w:t xml:space="preserve">zakazu określonego w art. 14 ust. 10, który wynika ze zmiany rozporządzenia 2018/858 w drodze rozporządzenia 2024/1257 w odniesieniu do spraw emisyjnych (art. 12, preambuła motyw 24 i 26) – w tym zakresie </w:t>
      </w:r>
      <w:r w:rsidRPr="001F1A7B">
        <w:t>administracyjn</w:t>
      </w:r>
      <w:r>
        <w:t>a</w:t>
      </w:r>
      <w:r w:rsidRPr="001F1A7B">
        <w:t xml:space="preserve"> kar</w:t>
      </w:r>
      <w:r>
        <w:t>a</w:t>
      </w:r>
      <w:r w:rsidRPr="001F1A7B">
        <w:t xml:space="preserve"> pienięż</w:t>
      </w:r>
      <w:r>
        <w:t>na wyniesie</w:t>
      </w:r>
      <w:r w:rsidRPr="001F1A7B">
        <w:t xml:space="preserve"> do</w:t>
      </w:r>
      <w:r>
        <w:t xml:space="preserve"> </w:t>
      </w:r>
      <w:r w:rsidRPr="001F1A7B">
        <w:t xml:space="preserve">wysokości sześciokrotności </w:t>
      </w:r>
      <w:r>
        <w:t xml:space="preserve">ww. </w:t>
      </w:r>
      <w:r w:rsidRPr="001F1A7B">
        <w:t xml:space="preserve">wynagrodzenia, ogłaszanego za czwarty kwartał roku poprzedzającego nałożenie kary. </w:t>
      </w:r>
    </w:p>
    <w:p w14:paraId="3184C785" w14:textId="4DE71853" w:rsidR="00F45B38" w:rsidRDefault="00186316" w:rsidP="00F22A73">
      <w:pPr>
        <w:pStyle w:val="ZUSTzmustartykuempunktem"/>
        <w:ind w:left="0" w:firstLine="0"/>
      </w:pPr>
      <w:r>
        <w:t>Art. 71</w:t>
      </w:r>
      <w:r w:rsidR="00E93D1E">
        <w:t>a</w:t>
      </w:r>
      <w:r>
        <w:t xml:space="preserve"> ust. </w:t>
      </w:r>
      <w:r w:rsidR="002823AF" w:rsidRPr="001F1A7B">
        <w:t>7</w:t>
      </w:r>
      <w:r>
        <w:t xml:space="preserve"> </w:t>
      </w:r>
      <w:r w:rsidR="002823AF" w:rsidRPr="001F1A7B">
        <w:t xml:space="preserve"> </w:t>
      </w:r>
      <w:r w:rsidR="00F22A73">
        <w:t>dotyczy naruszenia przez podmiot gospodarczy zakazu określonego w art. 14 ust. 11</w:t>
      </w:r>
      <w:r w:rsidR="00F22A73" w:rsidRPr="00F22A73">
        <w:t xml:space="preserve"> </w:t>
      </w:r>
      <w:r w:rsidR="00F22A73">
        <w:t xml:space="preserve">dotyczącego </w:t>
      </w:r>
      <w:r w:rsidR="00F22A73" w:rsidRPr="001F1A7B">
        <w:t xml:space="preserve">ponownego udostępnienia na rynku pojazdu, przedmiotu wyposażenia lub części, </w:t>
      </w:r>
      <w:r w:rsidR="00F22A73" w:rsidRPr="001F1A7B">
        <w:rPr>
          <w:rFonts w:ascii="Times New Roman" w:hAnsi="Times New Roman" w:cs="Times New Roman"/>
          <w:szCs w:val="24"/>
        </w:rPr>
        <w:t xml:space="preserve">roweru, wózka rowerowego, hulajnogi elektrycznej oraz urządzenia transportu osobistego, które zostały </w:t>
      </w:r>
      <w:r w:rsidR="00F22A73" w:rsidRPr="001F1A7B">
        <w:t>wycofane z obrotu lub użytkowania</w:t>
      </w:r>
      <w:r w:rsidR="00F22A73">
        <w:t xml:space="preserve"> – w tym zakresie </w:t>
      </w:r>
      <w:r w:rsidR="00F22A73" w:rsidRPr="001F1A7B">
        <w:t>administracyjn</w:t>
      </w:r>
      <w:r w:rsidR="00F22A73">
        <w:t>a</w:t>
      </w:r>
      <w:r w:rsidR="00F22A73" w:rsidRPr="001F1A7B">
        <w:t xml:space="preserve"> kar</w:t>
      </w:r>
      <w:r w:rsidR="00F22A73">
        <w:t>a</w:t>
      </w:r>
      <w:r w:rsidR="00F22A73" w:rsidRPr="001F1A7B">
        <w:t xml:space="preserve"> pienięż</w:t>
      </w:r>
      <w:r w:rsidR="00F22A73">
        <w:t>na wyniesie</w:t>
      </w:r>
      <w:r w:rsidR="00F22A73" w:rsidRPr="001F1A7B">
        <w:t xml:space="preserve"> do</w:t>
      </w:r>
      <w:r w:rsidR="00F22A73">
        <w:t xml:space="preserve"> </w:t>
      </w:r>
      <w:r w:rsidR="00F22A73" w:rsidRPr="001F1A7B">
        <w:t xml:space="preserve">wysokości sześciokrotności </w:t>
      </w:r>
      <w:r w:rsidR="00F22A73">
        <w:t xml:space="preserve">ww. </w:t>
      </w:r>
      <w:r w:rsidR="00F22A73" w:rsidRPr="001F1A7B">
        <w:t>wynagrodzenia, ogłaszanego za czwarty kwartał roku poprzedzającego nałożenie kary</w:t>
      </w:r>
      <w:r w:rsidR="00F22A73">
        <w:t xml:space="preserve">. </w:t>
      </w:r>
    </w:p>
    <w:p w14:paraId="065CD965" w14:textId="77777777" w:rsidR="00F22A73" w:rsidRDefault="00F22A73" w:rsidP="00F22A73">
      <w:pPr>
        <w:pStyle w:val="ZUSTzmustartykuempunktem"/>
        <w:suppressAutoHyphens w:val="0"/>
        <w:adjustRightInd/>
        <w:ind w:left="0" w:firstLine="0"/>
      </w:pPr>
      <w:r>
        <w:rPr>
          <w:bCs/>
        </w:rPr>
        <w:lastRenderedPageBreak/>
        <w:t xml:space="preserve">Art. 71b dotyczy braku realizacji przez podmiot gospodarczy obowiązków nałożonych w drodze decyzji administracyjnej Dyrektora TDT </w:t>
      </w:r>
      <w:bookmarkStart w:id="31" w:name="_Hlk201513361"/>
      <w:bookmarkEnd w:id="29"/>
      <w:r w:rsidR="002823AF" w:rsidRPr="001F1A7B">
        <w:t>o której mowa w art. 68zj ust. 1</w:t>
      </w:r>
      <w:r>
        <w:t>:</w:t>
      </w:r>
    </w:p>
    <w:p w14:paraId="1B3F5D74" w14:textId="3B3D2966" w:rsidR="002823AF" w:rsidRPr="00F22A73" w:rsidRDefault="002823AF" w:rsidP="00DA27C4">
      <w:pPr>
        <w:pStyle w:val="ZUSTzmustartykuempunktem"/>
        <w:numPr>
          <w:ilvl w:val="0"/>
          <w:numId w:val="42"/>
        </w:numPr>
        <w:suppressAutoHyphens w:val="0"/>
        <w:adjustRightInd/>
        <w:rPr>
          <w:bCs/>
        </w:rPr>
      </w:pPr>
      <w:r w:rsidRPr="001F1A7B">
        <w:t>w zakresie, o którym mowa w art. 68zk ust. 1 pkt 1</w:t>
      </w:r>
      <w:bookmarkEnd w:id="31"/>
      <w:r w:rsidR="00F22A73">
        <w:t xml:space="preserve"> </w:t>
      </w:r>
      <w:r w:rsidR="00F22A73" w:rsidRPr="001F1A7B">
        <w:rPr>
          <w:rFonts w:ascii="Times New Roman" w:hAnsi="Times New Roman" w:cs="Times New Roman"/>
          <w:szCs w:val="24"/>
        </w:rPr>
        <w:t>–</w:t>
      </w:r>
      <w:r w:rsidR="00F22A73">
        <w:rPr>
          <w:rFonts w:ascii="Times New Roman" w:hAnsi="Times New Roman" w:cs="Times New Roman"/>
          <w:szCs w:val="24"/>
        </w:rPr>
        <w:t xml:space="preserve"> </w:t>
      </w:r>
      <w:r w:rsidR="00F22A73" w:rsidRPr="001F1A7B">
        <w:t>administracyjn</w:t>
      </w:r>
      <w:r w:rsidR="00F22A73">
        <w:t>a</w:t>
      </w:r>
      <w:r w:rsidR="00F22A73" w:rsidRPr="001F1A7B">
        <w:t xml:space="preserve"> kar</w:t>
      </w:r>
      <w:r w:rsidR="00F22A73">
        <w:t>a</w:t>
      </w:r>
      <w:r w:rsidR="00F22A73" w:rsidRPr="001F1A7B">
        <w:t xml:space="preserve"> pienięż</w:t>
      </w:r>
      <w:r w:rsidR="00F22A73">
        <w:t>na wyniesie</w:t>
      </w:r>
      <w:r w:rsidR="00F22A73" w:rsidRPr="001F1A7B">
        <w:t xml:space="preserve"> do</w:t>
      </w:r>
      <w:r w:rsidR="00F22A73">
        <w:t xml:space="preserve"> </w:t>
      </w:r>
      <w:r w:rsidR="00F22A73" w:rsidRPr="001F1A7B">
        <w:rPr>
          <w:bCs/>
        </w:rPr>
        <w:t xml:space="preserve">wysokości </w:t>
      </w:r>
      <w:r w:rsidRPr="001F1A7B">
        <w:t xml:space="preserve">dwukrotności </w:t>
      </w:r>
      <w:r w:rsidR="00F22A73">
        <w:t>ww.</w:t>
      </w:r>
      <w:r w:rsidRPr="001F1A7B">
        <w:t xml:space="preserve"> wynagrodzenia, ogłaszanego za czwarty kwartał roku poprzedzającego nałożenie kary</w:t>
      </w:r>
      <w:r w:rsidR="00F22A73">
        <w:t>;</w:t>
      </w:r>
    </w:p>
    <w:p w14:paraId="3A7CCAB0" w14:textId="0ADBEC61" w:rsidR="00F22A73" w:rsidRDefault="002823AF" w:rsidP="00DA27C4">
      <w:pPr>
        <w:pStyle w:val="ZPKTzmpktartykuempunktem"/>
        <w:numPr>
          <w:ilvl w:val="0"/>
          <w:numId w:val="42"/>
        </w:numPr>
        <w:rPr>
          <w:bCs w:val="0"/>
        </w:rPr>
      </w:pPr>
      <w:r w:rsidRPr="001F1A7B">
        <w:t>w zakresie</w:t>
      </w:r>
      <w:r w:rsidRPr="001F1A7B">
        <w:rPr>
          <w:bCs w:val="0"/>
        </w:rPr>
        <w:t>, o którym mowa w art. 68zk ust. 1 pkt 2</w:t>
      </w:r>
      <w:r w:rsidR="00F22A73">
        <w:rPr>
          <w:bCs w:val="0"/>
        </w:rPr>
        <w:t xml:space="preserve"> </w:t>
      </w:r>
      <w:r w:rsidR="00F22A73" w:rsidRPr="001F1A7B">
        <w:rPr>
          <w:rFonts w:ascii="Times New Roman" w:hAnsi="Times New Roman" w:cs="Times New Roman"/>
          <w:szCs w:val="24"/>
        </w:rPr>
        <w:t>–</w:t>
      </w:r>
      <w:r w:rsidR="00F22A73">
        <w:rPr>
          <w:rFonts w:ascii="Times New Roman" w:hAnsi="Times New Roman" w:cs="Times New Roman"/>
          <w:szCs w:val="24"/>
        </w:rPr>
        <w:t xml:space="preserve"> </w:t>
      </w:r>
      <w:r w:rsidR="00F22A73" w:rsidRPr="001F1A7B">
        <w:t>administracyjn</w:t>
      </w:r>
      <w:r w:rsidR="00F22A73">
        <w:t>a</w:t>
      </w:r>
      <w:r w:rsidR="00F22A73" w:rsidRPr="001F1A7B">
        <w:t xml:space="preserve"> kar</w:t>
      </w:r>
      <w:r w:rsidR="00F22A73">
        <w:t>a</w:t>
      </w:r>
      <w:r w:rsidR="00F22A73" w:rsidRPr="001F1A7B">
        <w:t xml:space="preserve"> pienięż</w:t>
      </w:r>
      <w:r w:rsidR="00F22A73">
        <w:t>na będzie równa</w:t>
      </w:r>
      <w:r w:rsidRPr="001F1A7B">
        <w:rPr>
          <w:bCs w:val="0"/>
        </w:rPr>
        <w:t xml:space="preserve"> wysokości równoważnej</w:t>
      </w:r>
      <w:r w:rsidRPr="001F1A7B" w:rsidDel="0090152F">
        <w:rPr>
          <w:bCs w:val="0"/>
        </w:rPr>
        <w:t xml:space="preserve"> </w:t>
      </w:r>
      <w:r w:rsidRPr="001F1A7B">
        <w:rPr>
          <w:bCs w:val="0"/>
        </w:rPr>
        <w:t xml:space="preserve">ceny sprzedaży objętego decyzją pojazdu, przedmiotu wyposażenia lub części, </w:t>
      </w:r>
      <w:r w:rsidRPr="001F1A7B">
        <w:rPr>
          <w:rFonts w:ascii="Times New Roman" w:hAnsi="Times New Roman" w:cs="Times New Roman"/>
          <w:szCs w:val="24"/>
        </w:rPr>
        <w:t>roweru, wózka rowerowego, hulajnogi elektrycznej oraz urządzenia transportu osobistego,</w:t>
      </w:r>
      <w:r w:rsidRPr="001F1A7B">
        <w:rPr>
          <w:bCs w:val="0"/>
        </w:rPr>
        <w:t xml:space="preserve"> użytkownikowi końcowemu z faktury lub rachunku</w:t>
      </w:r>
      <w:r w:rsidR="00F45B38">
        <w:rPr>
          <w:bCs w:val="0"/>
        </w:rPr>
        <w:t>;</w:t>
      </w:r>
    </w:p>
    <w:p w14:paraId="075431D0" w14:textId="5E204D18" w:rsidR="00F45B38" w:rsidRPr="00CE4085" w:rsidRDefault="00F45B38" w:rsidP="00CE4085">
      <w:pPr>
        <w:pStyle w:val="ZPKTzmpktartykuempunktem"/>
        <w:numPr>
          <w:ilvl w:val="0"/>
          <w:numId w:val="42"/>
        </w:numPr>
        <w:rPr>
          <w:bCs w:val="0"/>
        </w:rPr>
      </w:pPr>
      <w:r w:rsidRPr="001F1A7B">
        <w:rPr>
          <w:bCs w:val="0"/>
        </w:rPr>
        <w:t>ponown</w:t>
      </w:r>
      <w:r>
        <w:rPr>
          <w:bCs w:val="0"/>
        </w:rPr>
        <w:t>ego</w:t>
      </w:r>
      <w:r w:rsidRPr="001F1A7B">
        <w:rPr>
          <w:bCs w:val="0"/>
        </w:rPr>
        <w:t xml:space="preserve"> udostępni</w:t>
      </w:r>
      <w:r>
        <w:rPr>
          <w:bCs w:val="0"/>
        </w:rPr>
        <w:t>enia</w:t>
      </w:r>
      <w:r w:rsidRPr="001F1A7B">
        <w:rPr>
          <w:bCs w:val="0"/>
        </w:rPr>
        <w:t xml:space="preserve"> </w:t>
      </w:r>
      <w:bookmarkStart w:id="32" w:name="_Hlk232681723"/>
      <w:r w:rsidRPr="001F1A7B">
        <w:rPr>
          <w:bCs w:val="0"/>
        </w:rPr>
        <w:t>na rynku pojazd</w:t>
      </w:r>
      <w:r>
        <w:rPr>
          <w:bCs w:val="0"/>
        </w:rPr>
        <w:t>u</w:t>
      </w:r>
      <w:r w:rsidRPr="001F1A7B">
        <w:rPr>
          <w:bCs w:val="0"/>
        </w:rPr>
        <w:t>, przedmiot wyposażenia lub cz</w:t>
      </w:r>
      <w:r>
        <w:rPr>
          <w:bCs w:val="0"/>
        </w:rPr>
        <w:t>ę</w:t>
      </w:r>
      <w:r w:rsidRPr="001F1A7B">
        <w:rPr>
          <w:bCs w:val="0"/>
        </w:rPr>
        <w:t>ś</w:t>
      </w:r>
      <w:r>
        <w:rPr>
          <w:bCs w:val="0"/>
        </w:rPr>
        <w:t>ci</w:t>
      </w:r>
      <w:r w:rsidRPr="001F1A7B">
        <w:rPr>
          <w:bCs w:val="0"/>
        </w:rPr>
        <w:t xml:space="preserve">, </w:t>
      </w:r>
      <w:r w:rsidRPr="001F1A7B">
        <w:rPr>
          <w:rFonts w:ascii="Times New Roman" w:hAnsi="Times New Roman" w:cs="Times New Roman"/>
          <w:szCs w:val="24"/>
        </w:rPr>
        <w:t>rowe</w:t>
      </w:r>
      <w:r>
        <w:rPr>
          <w:rFonts w:ascii="Times New Roman" w:hAnsi="Times New Roman" w:cs="Times New Roman"/>
          <w:szCs w:val="24"/>
        </w:rPr>
        <w:t>ru</w:t>
      </w:r>
      <w:r w:rsidRPr="001F1A7B">
        <w:rPr>
          <w:rFonts w:ascii="Times New Roman" w:hAnsi="Times New Roman" w:cs="Times New Roman"/>
          <w:szCs w:val="24"/>
        </w:rPr>
        <w:t>, wóz</w:t>
      </w:r>
      <w:r>
        <w:rPr>
          <w:rFonts w:ascii="Times New Roman" w:hAnsi="Times New Roman" w:cs="Times New Roman"/>
          <w:szCs w:val="24"/>
        </w:rPr>
        <w:t>ka</w:t>
      </w:r>
      <w:r w:rsidRPr="001F1A7B">
        <w:rPr>
          <w:rFonts w:ascii="Times New Roman" w:hAnsi="Times New Roman" w:cs="Times New Roman"/>
          <w:szCs w:val="24"/>
        </w:rPr>
        <w:t xml:space="preserve"> rowerow</w:t>
      </w:r>
      <w:r>
        <w:rPr>
          <w:rFonts w:ascii="Times New Roman" w:hAnsi="Times New Roman" w:cs="Times New Roman"/>
          <w:szCs w:val="24"/>
        </w:rPr>
        <w:t>ego</w:t>
      </w:r>
      <w:r w:rsidRPr="001F1A7B">
        <w:rPr>
          <w:rFonts w:ascii="Times New Roman" w:hAnsi="Times New Roman" w:cs="Times New Roman"/>
          <w:szCs w:val="24"/>
        </w:rPr>
        <w:t>, hulajnog</w:t>
      </w:r>
      <w:r>
        <w:rPr>
          <w:rFonts w:ascii="Times New Roman" w:hAnsi="Times New Roman" w:cs="Times New Roman"/>
          <w:szCs w:val="24"/>
        </w:rPr>
        <w:t>i</w:t>
      </w:r>
      <w:r w:rsidRPr="001F1A7B">
        <w:rPr>
          <w:rFonts w:ascii="Times New Roman" w:hAnsi="Times New Roman" w:cs="Times New Roman"/>
          <w:szCs w:val="24"/>
        </w:rPr>
        <w:t xml:space="preserve"> elektryczn</w:t>
      </w:r>
      <w:r>
        <w:rPr>
          <w:rFonts w:ascii="Times New Roman" w:hAnsi="Times New Roman" w:cs="Times New Roman"/>
          <w:szCs w:val="24"/>
        </w:rPr>
        <w:t>ej</w:t>
      </w:r>
      <w:r w:rsidRPr="001F1A7B">
        <w:rPr>
          <w:rFonts w:ascii="Times New Roman" w:hAnsi="Times New Roman" w:cs="Times New Roman"/>
          <w:szCs w:val="24"/>
        </w:rPr>
        <w:t xml:space="preserve"> oraz urządzeni</w:t>
      </w:r>
      <w:r>
        <w:rPr>
          <w:rFonts w:ascii="Times New Roman" w:hAnsi="Times New Roman" w:cs="Times New Roman"/>
          <w:szCs w:val="24"/>
        </w:rPr>
        <w:t>a</w:t>
      </w:r>
      <w:r w:rsidRPr="001F1A7B">
        <w:rPr>
          <w:rFonts w:ascii="Times New Roman" w:hAnsi="Times New Roman" w:cs="Times New Roman"/>
          <w:szCs w:val="24"/>
        </w:rPr>
        <w:t xml:space="preserve"> transportu osobistego</w:t>
      </w:r>
      <w:r w:rsidRPr="001F1A7B">
        <w:rPr>
          <w:bCs w:val="0"/>
        </w:rPr>
        <w:t xml:space="preserve"> pomimo zakazu, o którym mowa w art. </w:t>
      </w:r>
      <w:r>
        <w:rPr>
          <w:bCs w:val="0"/>
        </w:rPr>
        <w:t>14</w:t>
      </w:r>
      <w:r w:rsidRPr="001F1A7B">
        <w:rPr>
          <w:bCs w:val="0"/>
        </w:rPr>
        <w:t xml:space="preserve"> ust. 1</w:t>
      </w:r>
      <w:r>
        <w:rPr>
          <w:bCs w:val="0"/>
        </w:rPr>
        <w:t>1</w:t>
      </w:r>
      <w:bookmarkEnd w:id="32"/>
      <w:r>
        <w:rPr>
          <w:bCs w:val="0"/>
        </w:rPr>
        <w:t xml:space="preserve"> </w:t>
      </w:r>
      <w:r w:rsidRPr="001F1A7B">
        <w:rPr>
          <w:rFonts w:ascii="Times New Roman" w:hAnsi="Times New Roman" w:cs="Times New Roman"/>
          <w:szCs w:val="24"/>
        </w:rPr>
        <w:t>–</w:t>
      </w:r>
      <w:r>
        <w:rPr>
          <w:rFonts w:ascii="Times New Roman" w:hAnsi="Times New Roman" w:cs="Times New Roman"/>
          <w:szCs w:val="24"/>
        </w:rPr>
        <w:t xml:space="preserve"> </w:t>
      </w:r>
      <w:r w:rsidRPr="001F1A7B">
        <w:rPr>
          <w:bCs w:val="0"/>
        </w:rPr>
        <w:t>administracyjn</w:t>
      </w:r>
      <w:r>
        <w:rPr>
          <w:bCs w:val="0"/>
        </w:rPr>
        <w:t>a</w:t>
      </w:r>
      <w:r w:rsidRPr="001F1A7B">
        <w:rPr>
          <w:bCs w:val="0"/>
        </w:rPr>
        <w:t xml:space="preserve"> kar</w:t>
      </w:r>
      <w:r>
        <w:rPr>
          <w:bCs w:val="0"/>
        </w:rPr>
        <w:t>a</w:t>
      </w:r>
      <w:r w:rsidRPr="001F1A7B">
        <w:rPr>
          <w:bCs w:val="0"/>
        </w:rPr>
        <w:t xml:space="preserve"> pieniężnej </w:t>
      </w:r>
      <w:r>
        <w:rPr>
          <w:bCs w:val="0"/>
        </w:rPr>
        <w:t xml:space="preserve">będzie </w:t>
      </w:r>
      <w:r w:rsidRPr="001F1A7B">
        <w:rPr>
          <w:bCs w:val="0"/>
        </w:rPr>
        <w:t>równoważn</w:t>
      </w:r>
      <w:r>
        <w:rPr>
          <w:bCs w:val="0"/>
        </w:rPr>
        <w:t>a</w:t>
      </w:r>
      <w:r w:rsidRPr="001F1A7B">
        <w:rPr>
          <w:bCs w:val="0"/>
        </w:rPr>
        <w:t xml:space="preserve"> wysokości cen</w:t>
      </w:r>
      <w:r>
        <w:rPr>
          <w:bCs w:val="0"/>
        </w:rPr>
        <w:t>y</w:t>
      </w:r>
      <w:r w:rsidRPr="001F1A7B">
        <w:rPr>
          <w:bCs w:val="0"/>
        </w:rPr>
        <w:t xml:space="preserve"> sprzedaży </w:t>
      </w:r>
      <w:r>
        <w:rPr>
          <w:bCs w:val="0"/>
        </w:rPr>
        <w:t xml:space="preserve">ww. produktów </w:t>
      </w:r>
      <w:r w:rsidRPr="001F1A7B">
        <w:rPr>
          <w:bCs w:val="0"/>
        </w:rPr>
        <w:t xml:space="preserve">użytkownikowi końcowemu z faktury lub rachunku.  </w:t>
      </w:r>
    </w:p>
    <w:p w14:paraId="188E7E9E" w14:textId="6E30D927" w:rsidR="00E93D1E" w:rsidRPr="00521F92" w:rsidRDefault="00E93D1E" w:rsidP="00521F92">
      <w:pPr>
        <w:pStyle w:val="ZUSTzmustartykuempunktem"/>
        <w:ind w:left="0" w:firstLine="0"/>
      </w:pPr>
      <w:r>
        <w:rPr>
          <w:bCs/>
        </w:rPr>
        <w:t>Należy mieć</w:t>
      </w:r>
      <w:r w:rsidR="00521F92">
        <w:rPr>
          <w:bCs/>
        </w:rPr>
        <w:t xml:space="preserve"> </w:t>
      </w:r>
      <w:r>
        <w:rPr>
          <w:bCs/>
        </w:rPr>
        <w:t xml:space="preserve">na </w:t>
      </w:r>
      <w:r w:rsidR="00521F92">
        <w:rPr>
          <w:bCs/>
        </w:rPr>
        <w:t>uwadze a</w:t>
      </w:r>
      <w:r w:rsidRPr="001F1A7B">
        <w:t>rt. 68zza</w:t>
      </w:r>
      <w:r w:rsidR="00521F92">
        <w:t>, który stanowi, iż p</w:t>
      </w:r>
      <w:r w:rsidRPr="001F1A7B">
        <w:t>rzepisy rozdziału</w:t>
      </w:r>
      <w:r w:rsidR="00521F92">
        <w:t xml:space="preserve"> 4b w zakresie nadzoru rynku</w:t>
      </w:r>
      <w:r w:rsidRPr="001F1A7B">
        <w:t xml:space="preserve">, z wyłączeniem art. 68zl ust. 3 oraz art. 68zu, stosuje się odpowiednio do zadań Dyrektora TDT </w:t>
      </w:r>
      <w:bookmarkStart w:id="33" w:name="_Hlk229326797"/>
      <w:r w:rsidRPr="001F1A7B">
        <w:t>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bookmarkEnd w:id="33"/>
      <w:r w:rsidR="00521F92">
        <w:t xml:space="preserve"> – stąd ujęcie w powyższych sankcjach również tych pojazdów</w:t>
      </w:r>
      <w:r w:rsidR="0044506C">
        <w:t xml:space="preserve">, dla których mogą być wydane decyzje </w:t>
      </w:r>
      <w:r w:rsidR="00F45B38">
        <w:t xml:space="preserve">Dyrektora TDT </w:t>
      </w:r>
      <w:r w:rsidR="0044506C">
        <w:t>zgodnie z art. 68zj w powiązaniu z art. 68zk</w:t>
      </w:r>
      <w:r w:rsidR="00521F92">
        <w:t xml:space="preserve">. </w:t>
      </w:r>
    </w:p>
    <w:p w14:paraId="2821E683" w14:textId="41B00C5A" w:rsidR="00521F92" w:rsidRDefault="002823AF" w:rsidP="0044506C">
      <w:pPr>
        <w:pStyle w:val="ZUSTzmustartykuempunktem"/>
        <w:ind w:left="0" w:firstLine="0"/>
      </w:pPr>
      <w:r w:rsidRPr="001F1A7B">
        <w:t>Art. 71c</w:t>
      </w:r>
      <w:r w:rsidR="00F22A73">
        <w:t xml:space="preserve"> dotyczy </w:t>
      </w:r>
      <w:r w:rsidR="00F22A73" w:rsidRPr="001F1A7B">
        <w:t>wprowadz</w:t>
      </w:r>
      <w:r w:rsidR="00F22A73">
        <w:t>enia przez podmiot gospodarczy</w:t>
      </w:r>
      <w:r w:rsidR="00F22A73" w:rsidRPr="001F1A7B">
        <w:t xml:space="preserve"> do obrotu pojazd</w:t>
      </w:r>
      <w:r w:rsidR="00F22A73">
        <w:t>u</w:t>
      </w:r>
      <w:r w:rsidR="00F22A73" w:rsidRPr="001F1A7B">
        <w:t>, przedmiot</w:t>
      </w:r>
      <w:r w:rsidR="00F22A73">
        <w:t>u</w:t>
      </w:r>
      <w:r w:rsidR="00F22A73" w:rsidRPr="001F1A7B">
        <w:t xml:space="preserve"> wyposażenia lub częś</w:t>
      </w:r>
      <w:r w:rsidR="00F22A73">
        <w:t>ci</w:t>
      </w:r>
      <w:r w:rsidR="00F22A73" w:rsidRPr="001F1A7B">
        <w:t xml:space="preserve"> niezgodnie z wymaganiami </w:t>
      </w:r>
      <w:r w:rsidR="00F22A73">
        <w:t>wskazany</w:t>
      </w:r>
      <w:r w:rsidR="00F45B38">
        <w:t>mi</w:t>
      </w:r>
      <w:r w:rsidR="00F22A73">
        <w:t xml:space="preserve"> w konkretnych przepisach prawnych, zarówno ustawy homologacyjnej, jak i przepisów UE </w:t>
      </w:r>
      <w:r w:rsidR="00F45B38">
        <w:t>jak również wynikającymi z</w:t>
      </w:r>
      <w:r w:rsidR="00521F92">
        <w:t xml:space="preserve"> regulaminów </w:t>
      </w:r>
      <w:r w:rsidR="00F22A73">
        <w:t xml:space="preserve">ONZ. </w:t>
      </w:r>
    </w:p>
    <w:p w14:paraId="2933E94F" w14:textId="1448DCB0" w:rsidR="00521F92" w:rsidRPr="00521F92" w:rsidRDefault="00521F92" w:rsidP="0044506C">
      <w:pPr>
        <w:pStyle w:val="Tekstkomentarza"/>
        <w:spacing w:before="120" w:after="120" w:line="360" w:lineRule="auto"/>
        <w:jc w:val="both"/>
        <w:rPr>
          <w:rFonts w:ascii="Times" w:eastAsiaTheme="minorEastAsia" w:hAnsi="Times" w:cs="Arial"/>
          <w:kern w:val="0"/>
          <w:sz w:val="24"/>
          <w:lang w:eastAsia="pl-PL"/>
        </w:rPr>
      </w:pPr>
      <w:r>
        <w:rPr>
          <w:rFonts w:ascii="Times" w:eastAsiaTheme="minorEastAsia" w:hAnsi="Times" w:cs="Arial"/>
          <w:kern w:val="0"/>
          <w:sz w:val="24"/>
          <w:lang w:eastAsia="pl-PL"/>
        </w:rPr>
        <w:t xml:space="preserve">Odnosząc się do braku wskazania konkretnych regulaminów ONZ </w:t>
      </w:r>
      <w:r w:rsidR="0044506C">
        <w:rPr>
          <w:rFonts w:ascii="Times" w:eastAsiaTheme="minorEastAsia" w:hAnsi="Times" w:cs="Arial"/>
          <w:kern w:val="0"/>
          <w:sz w:val="24"/>
          <w:lang w:eastAsia="pl-PL"/>
        </w:rPr>
        <w:t xml:space="preserve">należy wskazać, iż </w:t>
      </w:r>
      <w:r w:rsidRPr="00521F92">
        <w:rPr>
          <w:rFonts w:ascii="Times" w:eastAsiaTheme="minorEastAsia" w:hAnsi="Times" w:cs="Arial"/>
          <w:kern w:val="0"/>
          <w:sz w:val="24"/>
          <w:lang w:eastAsia="pl-PL"/>
        </w:rPr>
        <w:t xml:space="preserve">na chwilę obecną </w:t>
      </w:r>
      <w:r w:rsidR="0044506C">
        <w:rPr>
          <w:rFonts w:ascii="Times" w:eastAsiaTheme="minorEastAsia" w:hAnsi="Times" w:cs="Arial"/>
          <w:kern w:val="0"/>
          <w:sz w:val="24"/>
          <w:lang w:eastAsia="pl-PL"/>
        </w:rPr>
        <w:t xml:space="preserve">przepis dotyczy </w:t>
      </w:r>
      <w:r w:rsidRPr="00521F92">
        <w:rPr>
          <w:rFonts w:ascii="Times" w:eastAsiaTheme="minorEastAsia" w:hAnsi="Times" w:cs="Arial"/>
          <w:kern w:val="0"/>
          <w:sz w:val="24"/>
          <w:lang w:eastAsia="pl-PL"/>
        </w:rPr>
        <w:t xml:space="preserve">regulaminów </w:t>
      </w:r>
      <w:r w:rsidR="0044506C">
        <w:rPr>
          <w:rFonts w:ascii="Times" w:eastAsiaTheme="minorEastAsia" w:hAnsi="Times" w:cs="Arial"/>
          <w:kern w:val="0"/>
          <w:sz w:val="24"/>
          <w:lang w:eastAsia="pl-PL"/>
        </w:rPr>
        <w:t xml:space="preserve">ONZ </w:t>
      </w:r>
      <w:r w:rsidRPr="00521F92">
        <w:rPr>
          <w:rFonts w:ascii="Times" w:eastAsiaTheme="minorEastAsia" w:hAnsi="Times" w:cs="Arial"/>
          <w:kern w:val="0"/>
          <w:sz w:val="24"/>
          <w:lang w:eastAsia="pl-PL"/>
        </w:rPr>
        <w:t>nr 22, 27, 32, 33, 36, 42, 45, 52, 65, 68, 69, 70, 84, 104, 108, 109, 111, 114, 115, 119, 120, 124, 126, 127, 128.</w:t>
      </w:r>
      <w:r w:rsidR="0044506C">
        <w:rPr>
          <w:rFonts w:ascii="Times" w:eastAsiaTheme="minorEastAsia" w:hAnsi="Times" w:cs="Arial"/>
          <w:kern w:val="0"/>
          <w:sz w:val="24"/>
          <w:lang w:eastAsia="pl-PL"/>
        </w:rPr>
        <w:t xml:space="preserve"> </w:t>
      </w:r>
      <w:r w:rsidRPr="00521F92">
        <w:rPr>
          <w:rFonts w:ascii="Times" w:eastAsiaTheme="minorEastAsia" w:hAnsi="Times" w:cs="Arial"/>
          <w:kern w:val="0"/>
          <w:sz w:val="24"/>
          <w:lang w:eastAsia="pl-PL"/>
        </w:rPr>
        <w:t>Pamiętać należy jednak, że jest to lista otwarta i ONZ może co pewien czas uzupełniać wykaz o nowe regulaminy. Z kolei rozporządzeniem wykonawczym MI nie uzupełnimy ustawy o nowe regulaminy. W latach 2021</w:t>
      </w:r>
      <w:r w:rsidR="0044506C" w:rsidRPr="001F1A7B">
        <w:rPr>
          <w:rFonts w:ascii="Times New Roman" w:hAnsi="Times New Roman"/>
          <w:szCs w:val="24"/>
        </w:rPr>
        <w:t>–</w:t>
      </w:r>
      <w:r w:rsidRPr="00521F92">
        <w:rPr>
          <w:rFonts w:ascii="Times" w:eastAsiaTheme="minorEastAsia" w:hAnsi="Times" w:cs="Arial"/>
          <w:kern w:val="0"/>
          <w:sz w:val="24"/>
          <w:lang w:eastAsia="pl-PL"/>
        </w:rPr>
        <w:t>2026 przyjęto nowe reg</w:t>
      </w:r>
      <w:r w:rsidR="0044506C">
        <w:rPr>
          <w:rFonts w:ascii="Times" w:eastAsiaTheme="minorEastAsia" w:hAnsi="Times" w:cs="Arial"/>
          <w:kern w:val="0"/>
          <w:sz w:val="24"/>
          <w:lang w:eastAsia="pl-PL"/>
        </w:rPr>
        <w:t>ulaminy</w:t>
      </w:r>
      <w:r w:rsidRPr="00521F92">
        <w:rPr>
          <w:rFonts w:ascii="Times" w:eastAsiaTheme="minorEastAsia" w:hAnsi="Times" w:cs="Arial"/>
          <w:kern w:val="0"/>
          <w:sz w:val="24"/>
          <w:lang w:eastAsia="pl-PL"/>
        </w:rPr>
        <w:t xml:space="preserve"> ONZ nr 155, 156, 157, 175, 152.</w:t>
      </w:r>
    </w:p>
    <w:p w14:paraId="2F9E8F67" w14:textId="16027723" w:rsidR="002823AF" w:rsidRPr="001F1A7B" w:rsidRDefault="00F22A73" w:rsidP="00184503">
      <w:pPr>
        <w:pStyle w:val="ZUSTzmustartykuempunktem"/>
        <w:ind w:left="0" w:firstLine="0"/>
      </w:pPr>
      <w:r>
        <w:lastRenderedPageBreak/>
        <w:t xml:space="preserve">W tym zakresie </w:t>
      </w:r>
      <w:r w:rsidRPr="001F1A7B">
        <w:t>administracyjn</w:t>
      </w:r>
      <w:r>
        <w:t>a</w:t>
      </w:r>
      <w:r w:rsidRPr="001F1A7B">
        <w:t xml:space="preserve"> kar</w:t>
      </w:r>
      <w:r>
        <w:t>a</w:t>
      </w:r>
      <w:r w:rsidRPr="001F1A7B">
        <w:t xml:space="preserve"> pienięż</w:t>
      </w:r>
      <w:r>
        <w:t>na wyniesie</w:t>
      </w:r>
      <w:r w:rsidR="00184503">
        <w:t xml:space="preserve"> </w:t>
      </w:r>
      <w:r w:rsidR="002823AF" w:rsidRPr="001F1A7B">
        <w:t xml:space="preserve">do wysokości dwunastokrotności </w:t>
      </w:r>
      <w:r w:rsidR="00184503">
        <w:t xml:space="preserve">ww. </w:t>
      </w:r>
      <w:r w:rsidR="002823AF" w:rsidRPr="001F1A7B">
        <w:t>wynagrodzenia, za każdy pojazd, przedmiot wyposażenia lub część, któr</w:t>
      </w:r>
      <w:r w:rsidR="00184503">
        <w:t>y został</w:t>
      </w:r>
      <w:r w:rsidR="002823AF" w:rsidRPr="001F1A7B">
        <w:t xml:space="preserve"> wprowadz</w:t>
      </w:r>
      <w:r w:rsidR="00184503">
        <w:t>ony</w:t>
      </w:r>
      <w:r w:rsidR="002823AF" w:rsidRPr="001F1A7B">
        <w:t xml:space="preserve"> do obrotu. </w:t>
      </w:r>
    </w:p>
    <w:p w14:paraId="70F03E6D" w14:textId="5FBAEC7B" w:rsidR="002823AF" w:rsidRPr="001F1A7B" w:rsidRDefault="002823AF" w:rsidP="00184503">
      <w:pPr>
        <w:pStyle w:val="ZUSTzmustartykuempunktem"/>
        <w:keepNext/>
        <w:ind w:left="0" w:firstLine="0"/>
      </w:pPr>
      <w:r w:rsidRPr="001F1A7B">
        <w:t>Art. 71d</w:t>
      </w:r>
      <w:r w:rsidR="00184503">
        <w:t xml:space="preserve"> dotyczy naruszenia przez podmioty obowiązków powiadomienia Dyrektora TDT w sytuacjach wymaganych przepisami </w:t>
      </w:r>
      <w:r w:rsidR="00184503" w:rsidRPr="001F1A7B">
        <w:rPr>
          <w:rFonts w:ascii="Times New Roman" w:hAnsi="Times New Roman" w:cs="Times New Roman"/>
          <w:szCs w:val="24"/>
        </w:rPr>
        <w:t>–</w:t>
      </w:r>
      <w:r w:rsidR="00184503">
        <w:rPr>
          <w:rFonts w:ascii="Times New Roman" w:hAnsi="Times New Roman" w:cs="Times New Roman"/>
          <w:szCs w:val="24"/>
        </w:rPr>
        <w:t xml:space="preserve"> w</w:t>
      </w:r>
      <w:r w:rsidR="00184503">
        <w:t xml:space="preserve"> tym zakresie </w:t>
      </w:r>
      <w:r w:rsidR="00184503" w:rsidRPr="001F1A7B">
        <w:t>administracyjn</w:t>
      </w:r>
      <w:r w:rsidR="00184503">
        <w:t>a</w:t>
      </w:r>
      <w:r w:rsidR="00184503" w:rsidRPr="001F1A7B">
        <w:t xml:space="preserve"> kar</w:t>
      </w:r>
      <w:r w:rsidR="00184503">
        <w:t>a</w:t>
      </w:r>
      <w:r w:rsidR="00184503" w:rsidRPr="001F1A7B">
        <w:t xml:space="preserve"> pienięż</w:t>
      </w:r>
      <w:r w:rsidR="00184503">
        <w:t xml:space="preserve">na wyniesie </w:t>
      </w:r>
      <w:r w:rsidRPr="001F1A7B">
        <w:t xml:space="preserve">do wysokości dwukrotności </w:t>
      </w:r>
      <w:r w:rsidR="00184503">
        <w:t xml:space="preserve">ww. </w:t>
      </w:r>
      <w:r w:rsidRPr="001F1A7B">
        <w:t>wynagrodzenia, za każdy przypadek braku powiadomienia.</w:t>
      </w:r>
    </w:p>
    <w:p w14:paraId="4B97DDE6" w14:textId="3758AA02" w:rsidR="002823AF" w:rsidRPr="001F1A7B" w:rsidRDefault="002823AF" w:rsidP="00184503">
      <w:pPr>
        <w:pStyle w:val="ZUSTzmustartykuempunktem"/>
        <w:keepNext/>
        <w:ind w:left="0" w:firstLine="0"/>
      </w:pPr>
      <w:r w:rsidRPr="001F1A7B">
        <w:t>Art. 71e</w:t>
      </w:r>
      <w:r w:rsidR="00184503">
        <w:t xml:space="preserve"> odnosi się do naruszenia przez</w:t>
      </w:r>
      <w:r w:rsidRPr="001F1A7B">
        <w:t xml:space="preserve"> </w:t>
      </w:r>
      <w:r w:rsidR="00184503">
        <w:t>p</w:t>
      </w:r>
      <w:r w:rsidRPr="001F1A7B">
        <w:t>roducent</w:t>
      </w:r>
      <w:r w:rsidR="00184503">
        <w:t xml:space="preserve">a </w:t>
      </w:r>
      <w:r w:rsidRPr="001F1A7B">
        <w:t>obowiąz</w:t>
      </w:r>
      <w:r w:rsidR="00184503">
        <w:t>ku</w:t>
      </w:r>
      <w:r w:rsidRPr="001F1A7B">
        <w:t>, o którym mowa w art. 49</w:t>
      </w:r>
      <w:r w:rsidR="00184503">
        <w:t xml:space="preserve"> dotycząc</w:t>
      </w:r>
      <w:r w:rsidR="00F45B38">
        <w:t>ego</w:t>
      </w:r>
      <w:r w:rsidR="00184503">
        <w:t xml:space="preserve"> wprowadzenia do obrotu przedmiotu wyposażenia lub części, które mogą stwarzać poważne zagrożenie dla właściwego funkcjonowania istotnych układów – w tym zakresie </w:t>
      </w:r>
      <w:r w:rsidR="00184503" w:rsidRPr="001F1A7B">
        <w:t>administracyjn</w:t>
      </w:r>
      <w:r w:rsidR="00184503">
        <w:t>a</w:t>
      </w:r>
      <w:r w:rsidR="00184503" w:rsidRPr="001F1A7B">
        <w:t xml:space="preserve"> kar</w:t>
      </w:r>
      <w:r w:rsidR="00184503">
        <w:t>a</w:t>
      </w:r>
      <w:r w:rsidR="00184503" w:rsidRPr="001F1A7B">
        <w:t xml:space="preserve"> pienięż</w:t>
      </w:r>
      <w:r w:rsidR="00184503">
        <w:t xml:space="preserve">na wyniesie </w:t>
      </w:r>
      <w:r w:rsidRPr="001F1A7B">
        <w:t xml:space="preserve">do wysokości półkrotności </w:t>
      </w:r>
      <w:r w:rsidR="00184503">
        <w:t xml:space="preserve">ww. </w:t>
      </w:r>
      <w:r w:rsidRPr="001F1A7B">
        <w:t xml:space="preserve">wynagrodzenia, za każdy przypadek naruszenia obowiązku. </w:t>
      </w:r>
    </w:p>
    <w:p w14:paraId="0D707D7C" w14:textId="77777777" w:rsidR="00C42D72" w:rsidRDefault="002823AF" w:rsidP="0044695A">
      <w:pPr>
        <w:pStyle w:val="ZUSTzmustartykuempunktem"/>
        <w:keepNext/>
        <w:ind w:left="0" w:firstLine="0"/>
        <w:rPr>
          <w:bCs/>
        </w:rPr>
      </w:pPr>
      <w:r w:rsidRPr="001F1A7B">
        <w:t>Art. 71f</w:t>
      </w:r>
      <w:r w:rsidR="00184503">
        <w:t xml:space="preserve"> odnosi się do naruszenia przez</w:t>
      </w:r>
      <w:r w:rsidR="00184503" w:rsidRPr="001F1A7B">
        <w:t xml:space="preserve"> </w:t>
      </w:r>
      <w:r w:rsidR="00184503">
        <w:t>p</w:t>
      </w:r>
      <w:r w:rsidRPr="001F1A7B">
        <w:t xml:space="preserve">odmiot gospodarczy </w:t>
      </w:r>
      <w:r w:rsidR="00184503">
        <w:t>obowiązków</w:t>
      </w:r>
      <w:r w:rsidRPr="001F1A7B">
        <w:t>, o których mowa w art. 53a</w:t>
      </w:r>
      <w:r w:rsidR="00184503">
        <w:t xml:space="preserve"> w zakresie </w:t>
      </w:r>
      <w:r w:rsidR="00E74FDF">
        <w:t>podjęcia z własnej inicjatywy określonych działań związanych m.in. ze stwarzaniem przez wprowadzony do obrotu pojazd, przedmiot wyposażenia lub część poważnego ryzyka – w tym</w:t>
      </w:r>
      <w:r w:rsidR="0044695A">
        <w:t xml:space="preserve"> zakresie </w:t>
      </w:r>
      <w:r w:rsidR="0044695A" w:rsidRPr="001F1A7B">
        <w:t>administracyjn</w:t>
      </w:r>
      <w:r w:rsidR="0044695A">
        <w:t>a</w:t>
      </w:r>
      <w:r w:rsidR="0044695A" w:rsidRPr="001F1A7B">
        <w:t xml:space="preserve"> kar</w:t>
      </w:r>
      <w:r w:rsidR="0044695A">
        <w:t>a</w:t>
      </w:r>
      <w:r w:rsidR="0044695A" w:rsidRPr="001F1A7B">
        <w:t xml:space="preserve"> pienięż</w:t>
      </w:r>
      <w:r w:rsidR="0044695A">
        <w:t xml:space="preserve">na będzie </w:t>
      </w:r>
      <w:r w:rsidRPr="001F1A7B">
        <w:rPr>
          <w:bCs/>
        </w:rPr>
        <w:t>równoważn</w:t>
      </w:r>
      <w:r w:rsidR="0044695A">
        <w:rPr>
          <w:bCs/>
        </w:rPr>
        <w:t>a</w:t>
      </w:r>
      <w:r w:rsidRPr="001F1A7B" w:rsidDel="0090152F">
        <w:rPr>
          <w:bCs/>
        </w:rPr>
        <w:t xml:space="preserve"> </w:t>
      </w:r>
      <w:r w:rsidRPr="001F1A7B">
        <w:rPr>
          <w:bCs/>
        </w:rPr>
        <w:t>cen</w:t>
      </w:r>
      <w:r w:rsidR="0044695A">
        <w:rPr>
          <w:bCs/>
        </w:rPr>
        <w:t xml:space="preserve">ie </w:t>
      </w:r>
      <w:r w:rsidRPr="001F1A7B">
        <w:rPr>
          <w:bCs/>
        </w:rPr>
        <w:t xml:space="preserve">sprzedaży </w:t>
      </w:r>
      <w:r w:rsidR="0044695A">
        <w:rPr>
          <w:bCs/>
        </w:rPr>
        <w:t>tego produktu</w:t>
      </w:r>
      <w:r w:rsidRPr="001F1A7B">
        <w:rPr>
          <w:rFonts w:ascii="Times New Roman" w:hAnsi="Times New Roman" w:cs="Times New Roman"/>
          <w:szCs w:val="24"/>
        </w:rPr>
        <w:t>,</w:t>
      </w:r>
      <w:r w:rsidRPr="001F1A7B">
        <w:rPr>
          <w:bCs/>
        </w:rPr>
        <w:t xml:space="preserve"> użytkownikowi końcowemu z faktury lub rachunku. </w:t>
      </w:r>
    </w:p>
    <w:p w14:paraId="5BFFEEA4" w14:textId="5AF53EA1" w:rsidR="002823AF" w:rsidRPr="001F1A7B" w:rsidRDefault="002823AF" w:rsidP="0044695A">
      <w:pPr>
        <w:pStyle w:val="ZUSTzmustartykuempunktem"/>
        <w:keepNext/>
        <w:ind w:left="0" w:firstLine="0"/>
      </w:pPr>
      <w:r w:rsidRPr="001F1A7B">
        <w:t>Art. 71g</w:t>
      </w:r>
      <w:r w:rsidR="0044695A">
        <w:t xml:space="preserve"> odnosi się do naruszenia przez p</w:t>
      </w:r>
      <w:r w:rsidRPr="001F1A7B">
        <w:t>roducent</w:t>
      </w:r>
      <w:r w:rsidR="0044695A">
        <w:t xml:space="preserve">a </w:t>
      </w:r>
      <w:r w:rsidRPr="001F1A7B">
        <w:t>obowiązk</w:t>
      </w:r>
      <w:r w:rsidR="0044695A">
        <w:t>ów dotyczących</w:t>
      </w:r>
      <w:r w:rsidRPr="001F1A7B">
        <w:t>:</w:t>
      </w:r>
    </w:p>
    <w:p w14:paraId="0472DE2D" w14:textId="77777777" w:rsidR="002823AF" w:rsidRPr="001F1A7B" w:rsidRDefault="002823AF" w:rsidP="002823AF">
      <w:pPr>
        <w:pStyle w:val="ZPKTzmpktartykuempunktem"/>
      </w:pPr>
      <w:r w:rsidRPr="001F1A7B">
        <w:t>1)</w:t>
      </w:r>
      <w:r w:rsidRPr="001F1A7B">
        <w:tab/>
        <w:t>wyznaczenia przedstawiciela mającego siedzibę w Unii Europejskiej do celu reprezentowania przed Dyrektorem TDT, gdy producent pojazdów, przedmiotów wyposażenia lub części ma siedzibę poza Unią Europejską;</w:t>
      </w:r>
    </w:p>
    <w:p w14:paraId="632E6943" w14:textId="58096411" w:rsidR="0044695A" w:rsidRDefault="002823AF" w:rsidP="0044695A">
      <w:pPr>
        <w:pStyle w:val="ZPKTzmpktartykuempunktem"/>
        <w:keepNext/>
      </w:pPr>
      <w:r w:rsidRPr="001F1A7B">
        <w:t>2)</w:t>
      </w:r>
      <w:r w:rsidRPr="001F1A7B">
        <w:tab/>
        <w:t>podania nazwy, zarejestrowanej nazwy handlowej lub zarejestrowanego znaku towarowego oraz adresu w Unii Europejskiej na pojazdach, przedmiotach wyposażenia lub częściach udostępnionych na rynku albo na opakowaniu lub w dokumencie dołączonym do danego przedmiotu wyposażenia lub części</w:t>
      </w:r>
      <w:r w:rsidR="005F5C53">
        <w:t xml:space="preserve">. </w:t>
      </w:r>
    </w:p>
    <w:p w14:paraId="4283268A" w14:textId="2862A3AC" w:rsidR="002823AF" w:rsidRPr="001F1A7B" w:rsidRDefault="005F5C53" w:rsidP="005F5C53">
      <w:pPr>
        <w:pStyle w:val="ZPKTzmpktartykuempunktem"/>
        <w:keepNext/>
        <w:ind w:left="0" w:firstLine="0"/>
      </w:pPr>
      <w:r>
        <w:t>W</w:t>
      </w:r>
      <w:r w:rsidR="0044695A">
        <w:t xml:space="preserve"> tym zakresie </w:t>
      </w:r>
      <w:r w:rsidR="0044695A" w:rsidRPr="001F1A7B">
        <w:t>administracyjn</w:t>
      </w:r>
      <w:r w:rsidR="0044695A">
        <w:t>a</w:t>
      </w:r>
      <w:r w:rsidR="0044695A" w:rsidRPr="001F1A7B">
        <w:t xml:space="preserve"> kar</w:t>
      </w:r>
      <w:r w:rsidR="0044695A">
        <w:t>a</w:t>
      </w:r>
      <w:r w:rsidR="0044695A" w:rsidRPr="001F1A7B">
        <w:t xml:space="preserve"> pienięż</w:t>
      </w:r>
      <w:r w:rsidR="0044695A">
        <w:t>na wyniesie</w:t>
      </w:r>
      <w:r w:rsidR="002823AF" w:rsidRPr="001F1A7B">
        <w:t xml:space="preserve"> do wysokości dwukrotności </w:t>
      </w:r>
      <w:r w:rsidR="0044695A">
        <w:t>ww.</w:t>
      </w:r>
      <w:r w:rsidR="002823AF" w:rsidRPr="001F1A7B">
        <w:t xml:space="preserve"> wynagrodzenia, za każdy przypadek naruszenia obowiązku.</w:t>
      </w:r>
    </w:p>
    <w:p w14:paraId="37BC2F61" w14:textId="484F1071" w:rsidR="002823AF" w:rsidRPr="001F1A7B" w:rsidRDefault="002823AF" w:rsidP="005F5C53">
      <w:pPr>
        <w:pStyle w:val="ZUSTzmustartykuempunktem"/>
        <w:keepNext/>
        <w:ind w:left="0" w:firstLine="0"/>
      </w:pPr>
      <w:r w:rsidRPr="001F1A7B">
        <w:t>Art. 71h</w:t>
      </w:r>
      <w:r w:rsidR="0044695A">
        <w:t xml:space="preserve"> odnosi się do naruszenia przez p</w:t>
      </w:r>
      <w:r w:rsidRPr="001F1A7B">
        <w:t>odmiot gospodarczy</w:t>
      </w:r>
      <w:bookmarkStart w:id="34" w:name="_Hlk201513524"/>
      <w:r w:rsidR="0044695A">
        <w:t xml:space="preserve"> obowiązków w zakresie </w:t>
      </w:r>
      <w:r w:rsidRPr="001F1A7B">
        <w:t>udostępnia</w:t>
      </w:r>
      <w:r w:rsidR="0044695A">
        <w:t>nia</w:t>
      </w:r>
      <w:r w:rsidRPr="001F1A7B">
        <w:t xml:space="preserve"> informacji i dokumentacji niezbędnych do wykonywania zadań realizowanych przez Dyrektora TDT </w:t>
      </w:r>
      <w:bookmarkEnd w:id="34"/>
      <w:r w:rsidR="005F5C53">
        <w:t xml:space="preserve">w określonych sytuacjach wskazanych w konkretnych przepisach UE i </w:t>
      </w:r>
      <w:r w:rsidR="00F45B38">
        <w:t xml:space="preserve">wynikających z regulaminów </w:t>
      </w:r>
      <w:r w:rsidR="005F5C53">
        <w:t xml:space="preserve">ONZ. W tym zakresie </w:t>
      </w:r>
      <w:r w:rsidRPr="001F1A7B">
        <w:t>administracyjn</w:t>
      </w:r>
      <w:r w:rsidR="005F5C53">
        <w:t>a</w:t>
      </w:r>
      <w:r w:rsidRPr="001F1A7B">
        <w:t xml:space="preserve"> kar</w:t>
      </w:r>
      <w:r w:rsidR="005F5C53">
        <w:t>a</w:t>
      </w:r>
      <w:r w:rsidRPr="001F1A7B">
        <w:t xml:space="preserve"> pieniężn</w:t>
      </w:r>
      <w:r w:rsidR="005F5C53">
        <w:t>a wyniesie</w:t>
      </w:r>
      <w:r w:rsidRPr="001F1A7B">
        <w:t xml:space="preserve"> do wysokości dwukrotności </w:t>
      </w:r>
      <w:r w:rsidR="005F5C53">
        <w:t>ww.</w:t>
      </w:r>
      <w:r w:rsidRPr="001F1A7B">
        <w:t xml:space="preserve"> wynagrodzenia, za każdy przypadek nieudostępnienia informacji lub dokumentów.</w:t>
      </w:r>
    </w:p>
    <w:p w14:paraId="4972678A" w14:textId="12A26DCE" w:rsidR="002823AF" w:rsidRPr="001F1A7B" w:rsidRDefault="002823AF" w:rsidP="005F5C53">
      <w:pPr>
        <w:pStyle w:val="ZARTzmartartykuempunktem"/>
        <w:ind w:left="0" w:firstLine="0"/>
      </w:pPr>
      <w:r w:rsidRPr="001F1A7B">
        <w:t>Art. 71i</w:t>
      </w:r>
      <w:r w:rsidR="005F5C53">
        <w:t xml:space="preserve"> odnosi się do o</w:t>
      </w:r>
      <w:r w:rsidRPr="001F1A7B">
        <w:t>perator</w:t>
      </w:r>
      <w:r w:rsidR="005F5C53">
        <w:t>a</w:t>
      </w:r>
      <w:r w:rsidRPr="001F1A7B">
        <w:t xml:space="preserve"> platformy oraz dostawc</w:t>
      </w:r>
      <w:r w:rsidR="005F5C53">
        <w:t>y</w:t>
      </w:r>
      <w:r w:rsidRPr="001F1A7B">
        <w:t xml:space="preserve"> usług społeczeństwa informacyjnego, który nie realizuje obowiązku</w:t>
      </w:r>
      <w:r w:rsidR="005F5C53">
        <w:t xml:space="preserve"> w zakresie współpracy z Dyrektorem TDT</w:t>
      </w:r>
      <w:r w:rsidRPr="001F1A7B">
        <w:t xml:space="preserve">, </w:t>
      </w:r>
      <w:r w:rsidR="005F5C53">
        <w:lastRenderedPageBreak/>
        <w:t>w ramach</w:t>
      </w:r>
      <w:r w:rsidRPr="001F1A7B">
        <w:t xml:space="preserve"> art. 68w, albo nie realizuje obowiązku nałożonego w decyzji, o której mowa w art. 68zk ust. 6 i 8</w:t>
      </w:r>
      <w:r w:rsidR="005F5C53">
        <w:t xml:space="preserve"> – w tym zakresie </w:t>
      </w:r>
      <w:r w:rsidRPr="001F1A7B">
        <w:t>administracyjn</w:t>
      </w:r>
      <w:r w:rsidR="005F5C53">
        <w:t>a</w:t>
      </w:r>
      <w:r w:rsidRPr="001F1A7B">
        <w:t xml:space="preserve"> kar</w:t>
      </w:r>
      <w:r w:rsidR="005F5C53">
        <w:t>a</w:t>
      </w:r>
      <w:r w:rsidRPr="001F1A7B">
        <w:t xml:space="preserve"> pieniężn</w:t>
      </w:r>
      <w:r w:rsidR="005F5C53">
        <w:t>a wyniesie</w:t>
      </w:r>
      <w:r w:rsidRPr="001F1A7B">
        <w:t xml:space="preserve"> do wysokości półkrotności </w:t>
      </w:r>
      <w:r w:rsidR="005F5C53">
        <w:t xml:space="preserve">ww. </w:t>
      </w:r>
      <w:r w:rsidRPr="001F1A7B">
        <w:t xml:space="preserve">wynagrodzenia, za każdy przypadek naruszenia obowiązku. </w:t>
      </w:r>
    </w:p>
    <w:p w14:paraId="44FB0807" w14:textId="25CECAD8" w:rsidR="002823AF" w:rsidRPr="001F1A7B" w:rsidRDefault="002823AF" w:rsidP="005F5C53">
      <w:pPr>
        <w:pStyle w:val="ZUSTzmustartykuempunktem"/>
        <w:ind w:left="0" w:firstLine="0"/>
      </w:pPr>
      <w:r w:rsidRPr="001F1A7B">
        <w:t>Art. 71j</w:t>
      </w:r>
      <w:r w:rsidR="00643786">
        <w:t xml:space="preserve"> dotyczy sytuacji, w której p</w:t>
      </w:r>
      <w:r w:rsidRPr="001F1A7B">
        <w:t>odmioty</w:t>
      </w:r>
      <w:bookmarkStart w:id="35" w:name="_Hlk201513601"/>
      <w:r w:rsidRPr="001F1A7B">
        <w:t xml:space="preserve"> uniemożliwiają rozpoczęcie lub utrudniają Dyrektorowi TDT prowadzenie czynności</w:t>
      </w:r>
      <w:bookmarkEnd w:id="35"/>
      <w:r w:rsidR="00643786">
        <w:t xml:space="preserve"> wyjaśniających</w:t>
      </w:r>
      <w:r w:rsidRPr="001F1A7B">
        <w:t xml:space="preserve">, o których mowa w art. 68z lub </w:t>
      </w:r>
      <w:r w:rsidR="00643786">
        <w:t xml:space="preserve">kontroli, o której mowa w </w:t>
      </w:r>
      <w:r w:rsidRPr="001F1A7B">
        <w:t>art. 68za, lub nie realizują obowiązków lub żądań, o których mowa w tych przepisach</w:t>
      </w:r>
      <w:r w:rsidR="00643786">
        <w:t xml:space="preserve"> – w tym zakresie </w:t>
      </w:r>
      <w:r w:rsidRPr="001F1A7B">
        <w:t>administracyjn</w:t>
      </w:r>
      <w:r w:rsidR="00643786">
        <w:t>a</w:t>
      </w:r>
      <w:r w:rsidRPr="001F1A7B">
        <w:t xml:space="preserve"> kar</w:t>
      </w:r>
      <w:r w:rsidR="00643786">
        <w:t>a</w:t>
      </w:r>
      <w:r w:rsidRPr="001F1A7B">
        <w:t xml:space="preserve"> pienięż</w:t>
      </w:r>
      <w:r w:rsidR="00643786">
        <w:t>na wyniesie</w:t>
      </w:r>
      <w:r w:rsidRPr="001F1A7B">
        <w:t xml:space="preserve"> do wysokości jednokrotności </w:t>
      </w:r>
      <w:r w:rsidR="00643786">
        <w:t>ww.</w:t>
      </w:r>
      <w:r w:rsidRPr="001F1A7B">
        <w:t xml:space="preserve"> wynagrodzenia, poprzedzającego nałożenie kary.</w:t>
      </w:r>
    </w:p>
    <w:p w14:paraId="7AB8EE03" w14:textId="18F7CD82" w:rsidR="002823AF" w:rsidRPr="001F1A7B" w:rsidRDefault="002823AF" w:rsidP="005F5C53">
      <w:pPr>
        <w:pStyle w:val="ZUSTzmustartykuempunktem"/>
        <w:keepNext/>
        <w:ind w:left="0" w:firstLine="0"/>
      </w:pPr>
      <w:r w:rsidRPr="001F1A7B">
        <w:t>Art. 71k. 1</w:t>
      </w:r>
      <w:r w:rsidR="005F5C53">
        <w:t xml:space="preserve"> dotyczy naruszenia obowiązków przez s</w:t>
      </w:r>
      <w:r w:rsidRPr="001F1A7B">
        <w:t>łużb</w:t>
      </w:r>
      <w:r w:rsidR="005F5C53">
        <w:t>ę</w:t>
      </w:r>
      <w:r w:rsidRPr="001F1A7B">
        <w:t xml:space="preserve"> techniczn</w:t>
      </w:r>
      <w:r w:rsidR="005F5C53">
        <w:t>ą</w:t>
      </w:r>
      <w:r w:rsidRPr="001F1A7B">
        <w:t xml:space="preserve">, </w:t>
      </w:r>
      <w:r w:rsidR="005F5C53">
        <w:t xml:space="preserve">w zakresie wymogów dotyczących jej wyznaczenia i prowadzenia działalności w obszarze badań homologacyjnych – w tym zakresie administracyjna kara pieniężna wyniesie maksymalnie </w:t>
      </w:r>
      <w:r w:rsidRPr="001F1A7B">
        <w:t xml:space="preserve">do wysokości sześciokrotności </w:t>
      </w:r>
      <w:r w:rsidR="005F5C53">
        <w:t>ww.</w:t>
      </w:r>
      <w:r w:rsidRPr="001F1A7B">
        <w:t xml:space="preserve"> wynagrodzenia, za każde stwierdzone naruszenie.</w:t>
      </w:r>
    </w:p>
    <w:p w14:paraId="238FD0A5" w14:textId="14025343" w:rsidR="002823AF" w:rsidRPr="001F1A7B" w:rsidRDefault="002823AF" w:rsidP="00643786">
      <w:pPr>
        <w:pStyle w:val="ZUSTzmustartykuempunktem"/>
        <w:keepNext/>
        <w:ind w:left="0" w:firstLine="0"/>
      </w:pPr>
      <w:r w:rsidRPr="001F1A7B">
        <w:t>Art. 71l</w:t>
      </w:r>
      <w:r w:rsidR="00643786">
        <w:t xml:space="preserve"> odnosi się do p</w:t>
      </w:r>
      <w:r w:rsidRPr="001F1A7B">
        <w:t>roducent</w:t>
      </w:r>
      <w:r w:rsidR="00643786">
        <w:t>a</w:t>
      </w:r>
      <w:r w:rsidRPr="001F1A7B">
        <w:t xml:space="preserve"> tramwaju lub trolejbusu, który:</w:t>
      </w:r>
    </w:p>
    <w:p w14:paraId="5F43FE9D" w14:textId="77777777" w:rsidR="002823AF" w:rsidRPr="001F1A7B" w:rsidRDefault="002823AF" w:rsidP="002823AF">
      <w:pPr>
        <w:pStyle w:val="ZPKTzmpktartykuempunktem"/>
      </w:pPr>
      <w:r w:rsidRPr="001F1A7B">
        <w:t>1)</w:t>
      </w:r>
      <w:r w:rsidRPr="001F1A7B">
        <w:tab/>
        <w:t>wprowadza do obrotu tramwaj lub trolejbus bez wymaganego świadectwa zgodności, na podstawie świadectwa zgodności sfałszowanego lub podpisanego przez osobę nieuprawnioną;</w:t>
      </w:r>
    </w:p>
    <w:p w14:paraId="0C41A25C" w14:textId="3927BFB8" w:rsidR="00643786" w:rsidRPr="001F1A7B" w:rsidRDefault="002823AF" w:rsidP="00643786">
      <w:pPr>
        <w:pStyle w:val="ZPKTzmpktartykuempunktem"/>
        <w:keepNext/>
      </w:pPr>
      <w:r w:rsidRPr="001F1A7B">
        <w:t>2)</w:t>
      </w:r>
      <w:r w:rsidRPr="001F1A7B">
        <w:tab/>
        <w:t>narusza wymogi wynikające z przepisów wydanych na podstawie art. 55</w:t>
      </w:r>
      <w:r w:rsidR="00643786">
        <w:t xml:space="preserve">, tj. rozporządzenia Ministra Infrastruktury z dnia 17 października 2023 r. </w:t>
      </w:r>
      <w:r w:rsidR="00643786" w:rsidRPr="00643786">
        <w:t>w sprawie homologacji typu tramwajów i trolejbusów</w:t>
      </w:r>
      <w:r w:rsidR="00643786">
        <w:t xml:space="preserve"> (Dz. U. poz. 2385). </w:t>
      </w:r>
    </w:p>
    <w:p w14:paraId="628A2322" w14:textId="38BC5EE8" w:rsidR="002823AF" w:rsidRPr="001F1A7B" w:rsidRDefault="00643786" w:rsidP="00643786">
      <w:pPr>
        <w:pStyle w:val="ZCZWSPPKTzmczciwsppktartykuempunktem"/>
        <w:ind w:left="0"/>
      </w:pPr>
      <w:r>
        <w:t>W tym zakresie p</w:t>
      </w:r>
      <w:r w:rsidR="002823AF" w:rsidRPr="001F1A7B">
        <w:t xml:space="preserve">odlega administracyjnej karze pieniężnej do wysokości dwunastokrotności </w:t>
      </w:r>
      <w:r>
        <w:t xml:space="preserve">ww. </w:t>
      </w:r>
      <w:r w:rsidR="002823AF" w:rsidRPr="001F1A7B">
        <w:t xml:space="preserve">wynagrodzenia, za każde wprowadzenie do obrotu tramwaju lub trolejbusu, w odniesieniu do których </w:t>
      </w:r>
      <w:r>
        <w:t xml:space="preserve">producent </w:t>
      </w:r>
      <w:r w:rsidR="002823AF" w:rsidRPr="001F1A7B">
        <w:t>nie wypełnił obowiązku.</w:t>
      </w:r>
    </w:p>
    <w:p w14:paraId="6872C9EF" w14:textId="0F8C0B2A" w:rsidR="002823AF" w:rsidRPr="001F1A7B" w:rsidRDefault="002823AF" w:rsidP="00643786">
      <w:pPr>
        <w:pStyle w:val="ZUSTzmustartykuempunktem"/>
        <w:keepNext/>
        <w:ind w:left="0" w:firstLine="0"/>
      </w:pPr>
      <w:r w:rsidRPr="001F1A7B">
        <w:t>Art. 71m</w:t>
      </w:r>
      <w:r w:rsidR="00643786">
        <w:t xml:space="preserve"> odnosi się p</w:t>
      </w:r>
      <w:r w:rsidRPr="001F1A7B">
        <w:t>odmiot</w:t>
      </w:r>
      <w:r w:rsidR="00643786">
        <w:t>u</w:t>
      </w:r>
      <w:r w:rsidRPr="001F1A7B">
        <w:t xml:space="preserve"> dokonujący montażu dodatkowej instalacji zasilania gazem pojazdu, który:</w:t>
      </w:r>
    </w:p>
    <w:p w14:paraId="16B9B5F6" w14:textId="77777777" w:rsidR="002823AF" w:rsidRPr="001F1A7B" w:rsidRDefault="002823AF" w:rsidP="002823AF">
      <w:pPr>
        <w:pStyle w:val="ZPKTzmpktartykuempunktem"/>
      </w:pPr>
      <w:r w:rsidRPr="001F1A7B">
        <w:t>1)</w:t>
      </w:r>
      <w:r w:rsidRPr="001F1A7B">
        <w:tab/>
        <w:t xml:space="preserve">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 </w:t>
      </w:r>
    </w:p>
    <w:p w14:paraId="6D865390" w14:textId="1AC685DB" w:rsidR="002823AF" w:rsidRPr="001F1A7B" w:rsidRDefault="002823AF" w:rsidP="002823AF">
      <w:pPr>
        <w:pStyle w:val="ZPKTzmpktartykuempunktem"/>
      </w:pPr>
      <w:r w:rsidRPr="001F1A7B">
        <w:t>2)</w:t>
      </w:r>
      <w:r w:rsidRPr="001F1A7B">
        <w:tab/>
        <w:t xml:space="preserve">narusza </w:t>
      </w:r>
      <w:r w:rsidR="00A85A56">
        <w:t xml:space="preserve">konkretne </w:t>
      </w:r>
      <w:r w:rsidRPr="001F1A7B">
        <w:t>obowiązki</w:t>
      </w:r>
      <w:r w:rsidR="00A85A56">
        <w:t xml:space="preserve"> określone w przepisach ustawy homologacyjnej</w:t>
      </w:r>
      <w:r w:rsidRPr="001F1A7B">
        <w:t>;</w:t>
      </w:r>
    </w:p>
    <w:p w14:paraId="778BE0FB" w14:textId="77777777" w:rsidR="00A85A56" w:rsidRDefault="002823AF" w:rsidP="00A85A56">
      <w:pPr>
        <w:pStyle w:val="ZPKTzmpktartykuempunktem"/>
        <w:keepNext/>
      </w:pPr>
      <w:r w:rsidRPr="001F1A7B">
        <w:t>3)</w:t>
      </w:r>
      <w:r w:rsidRPr="001F1A7B">
        <w:tab/>
        <w:t xml:space="preserve">narusza wymagania techniczne obowiązujące w procedurze homologacji dodatkowej instalacji zasilania gazem pojazdu oraz wymagania w zakresie tabliczki informacyjnej, wynikające z </w:t>
      </w:r>
      <w:r w:rsidR="00A85A56">
        <w:t xml:space="preserve">rozporządzenia Ministra Infrastruktury z dnia 12 </w:t>
      </w:r>
      <w:r w:rsidR="00A85A56">
        <w:lastRenderedPageBreak/>
        <w:t>września 2023 r. w</w:t>
      </w:r>
      <w:r w:rsidRPr="001F1A7B">
        <w:t xml:space="preserve"> </w:t>
      </w:r>
      <w:r w:rsidR="00A85A56" w:rsidRPr="00A85A56">
        <w:t>sprawie homologacji montażu dodatkowej instalacji zasilania gazem pojazdu</w:t>
      </w:r>
      <w:r w:rsidR="00A85A56">
        <w:t xml:space="preserve"> (Dz. U. poz. 2001).</w:t>
      </w:r>
    </w:p>
    <w:p w14:paraId="2F32CB07" w14:textId="689AB684" w:rsidR="002823AF" w:rsidRPr="001F1A7B" w:rsidRDefault="00A85A56" w:rsidP="009469C7">
      <w:pPr>
        <w:pStyle w:val="ZPKTzmpktartykuempunktem"/>
        <w:keepNext/>
        <w:ind w:left="0" w:firstLine="0"/>
      </w:pPr>
      <w:r>
        <w:t xml:space="preserve">W tym zakresie </w:t>
      </w:r>
      <w:r w:rsidR="002823AF" w:rsidRPr="001F1A7B">
        <w:t>administracyjn</w:t>
      </w:r>
      <w:r>
        <w:t>a</w:t>
      </w:r>
      <w:r w:rsidR="002823AF" w:rsidRPr="001F1A7B">
        <w:t xml:space="preserve"> kar</w:t>
      </w:r>
      <w:r>
        <w:t>a</w:t>
      </w:r>
      <w:r w:rsidR="002823AF" w:rsidRPr="001F1A7B">
        <w:t xml:space="preserve"> pieniężn</w:t>
      </w:r>
      <w:r>
        <w:t>a wyniesie</w:t>
      </w:r>
      <w:r w:rsidR="002823AF" w:rsidRPr="001F1A7B">
        <w:t xml:space="preserve"> do wysokości jednokrotności </w:t>
      </w:r>
      <w:r>
        <w:t xml:space="preserve">ww. </w:t>
      </w:r>
      <w:r w:rsidR="002823AF" w:rsidRPr="001F1A7B">
        <w:t>wynagrodzenia, za każdy montaż dodatkowej instalacji zasilania gazem pojazdu, w odniesieniu do którego nie wypełni</w:t>
      </w:r>
      <w:r>
        <w:t>ono</w:t>
      </w:r>
      <w:r w:rsidR="002823AF" w:rsidRPr="001F1A7B">
        <w:t xml:space="preserve"> obowiązku.</w:t>
      </w:r>
    </w:p>
    <w:p w14:paraId="4AA3A95A" w14:textId="042F7B74" w:rsidR="002823AF" w:rsidRPr="001F1A7B" w:rsidRDefault="002823AF" w:rsidP="00A85A56">
      <w:pPr>
        <w:pStyle w:val="ZUSTzmustartykuempunktem"/>
        <w:ind w:left="0" w:firstLine="0"/>
        <w:rPr>
          <w:rFonts w:ascii="Times New Roman" w:hAnsi="Times New Roman" w:cs="Times New Roman"/>
          <w:szCs w:val="24"/>
        </w:rPr>
      </w:pPr>
      <w:r w:rsidRPr="001F1A7B">
        <w:t>Art. 71n</w:t>
      </w:r>
      <w:r w:rsidR="00A85A56">
        <w:t xml:space="preserve"> odnosi się p</w:t>
      </w:r>
      <w:r w:rsidRPr="001F1A7B">
        <w:t>odmiot</w:t>
      </w:r>
      <w:r w:rsidR="00A85A56">
        <w:t>u</w:t>
      </w:r>
      <w:r w:rsidRPr="001F1A7B">
        <w:t xml:space="preserve"> gospodarcz</w:t>
      </w:r>
      <w:r w:rsidR="00A85A56">
        <w:t>ego</w:t>
      </w:r>
      <w:r w:rsidRPr="001F1A7B">
        <w:t xml:space="preserve">, który nie realizuje obowiązku udostępnienia użytkownikom końcowym informacji o konieczności sprawdzenia stanu technicznego pojazdu w warunkach serwisowych producenta, </w:t>
      </w:r>
      <w:r w:rsidR="00A85A56">
        <w:t>w zakresie</w:t>
      </w:r>
      <w:r w:rsidRPr="001F1A7B">
        <w:t xml:space="preserve"> art. 70 ust. 3 lub art. 71 ust. </w:t>
      </w:r>
      <w:r w:rsidR="005D119F">
        <w:t>3</w:t>
      </w:r>
      <w:r w:rsidRPr="001F1A7B">
        <w:t xml:space="preserve"> pkt 3, podlega administracyjnej karze pieniężnej do wysokości jednokrotności </w:t>
      </w:r>
      <w:r w:rsidR="00A85A56">
        <w:t>ww.</w:t>
      </w:r>
      <w:r w:rsidRPr="001F1A7B">
        <w:t xml:space="preserve"> wynagrodzenia, za każdy przypadek nieudostępnienia informacji dotyczącej pojazdu objętego koniecznością sprawdzenia stanu technicznego w warunkach serwisowych producenta.</w:t>
      </w:r>
    </w:p>
    <w:p w14:paraId="03A4CB6C" w14:textId="13E943E4" w:rsidR="002823AF" w:rsidRPr="001F1A7B" w:rsidRDefault="002823AF" w:rsidP="00A85A56">
      <w:pPr>
        <w:pStyle w:val="ZARTzmartartykuempunktem"/>
        <w:keepNext/>
        <w:ind w:left="0" w:firstLine="0"/>
      </w:pPr>
      <w:r w:rsidRPr="001F1A7B">
        <w:t>Art. 71o. 1</w:t>
      </w:r>
      <w:r w:rsidR="00A85A56">
        <w:t xml:space="preserve"> odnosi się p</w:t>
      </w:r>
      <w:r w:rsidRPr="001F1A7B">
        <w:t>odmiot</w:t>
      </w:r>
      <w:r w:rsidR="00A85A56">
        <w:t xml:space="preserve">u zobowiązanego do uiszczenia opłaty za nadzór rynku motoryzacyjnego zgodnie z </w:t>
      </w:r>
      <w:r w:rsidRPr="001F1A7B">
        <w:t>art. 68zu ust. 2, któr</w:t>
      </w:r>
      <w:r w:rsidR="00A85A56">
        <w:t>y:</w:t>
      </w:r>
    </w:p>
    <w:p w14:paraId="103A5858" w14:textId="34FBB95B" w:rsidR="00FA04BB" w:rsidRDefault="00FA04BB" w:rsidP="00FA04BB">
      <w:pPr>
        <w:pStyle w:val="ZPKTzmpktartykuempunktem"/>
        <w:numPr>
          <w:ilvl w:val="1"/>
          <w:numId w:val="45"/>
        </w:numPr>
        <w:rPr>
          <w:bCs w:val="0"/>
        </w:rPr>
      </w:pPr>
      <w:r w:rsidRPr="00FA04BB">
        <w:rPr>
          <w:bCs w:val="0"/>
        </w:rPr>
        <w:t xml:space="preserve">nie realizuje </w:t>
      </w:r>
      <w:r>
        <w:rPr>
          <w:bCs w:val="0"/>
        </w:rPr>
        <w:t xml:space="preserve">ustawowego </w:t>
      </w:r>
      <w:r w:rsidRPr="00FA04BB">
        <w:rPr>
          <w:bCs w:val="0"/>
        </w:rPr>
        <w:t>obowiązku</w:t>
      </w:r>
      <w:r>
        <w:rPr>
          <w:bCs w:val="0"/>
        </w:rPr>
        <w:t xml:space="preserve"> uiszczania opłaty za nadzór rynku motoryzacyjnego </w:t>
      </w:r>
      <w:r>
        <w:t xml:space="preserve">– </w:t>
      </w:r>
      <w:r w:rsidRPr="00FA04BB">
        <w:rPr>
          <w:bCs w:val="0"/>
        </w:rPr>
        <w:t>podlega administracyjnej karze pieniężnej do wysokości dziesięciokrotności przeciętnego wynagrodzenia, o którym mowa w art. 68g ust. 4, ogłaszanego za czwarty kwartał roku poprzedzającego nałożenie kary;</w:t>
      </w:r>
    </w:p>
    <w:p w14:paraId="641CAD06" w14:textId="63BACC3E" w:rsidR="002823AF" w:rsidRPr="001F1A7B" w:rsidRDefault="002823AF" w:rsidP="00FA04BB">
      <w:pPr>
        <w:pStyle w:val="ZPKTzmpktartykuempunktem"/>
        <w:numPr>
          <w:ilvl w:val="1"/>
          <w:numId w:val="45"/>
        </w:numPr>
        <w:rPr>
          <w:bCs w:val="0"/>
        </w:rPr>
      </w:pPr>
      <w:r w:rsidRPr="001F1A7B">
        <w:rPr>
          <w:bCs w:val="0"/>
        </w:rPr>
        <w:t xml:space="preserve">nie przekazuje informacji o wysokości obliczonych i uiszczonych opłat za nadzór rynku motoryzacyjnego w </w:t>
      </w:r>
      <w:r w:rsidR="009469C7">
        <w:rPr>
          <w:bCs w:val="0"/>
        </w:rPr>
        <w:t xml:space="preserve">określonym w przepisach </w:t>
      </w:r>
      <w:r w:rsidRPr="001F1A7B">
        <w:rPr>
          <w:bCs w:val="0"/>
        </w:rPr>
        <w:t>terminie</w:t>
      </w:r>
      <w:r w:rsidR="009469C7">
        <w:rPr>
          <w:bCs w:val="0"/>
        </w:rPr>
        <w:t xml:space="preserve"> </w:t>
      </w:r>
      <w:r w:rsidR="009469C7">
        <w:t xml:space="preserve"> –</w:t>
      </w:r>
      <w:r w:rsidR="009469C7">
        <w:rPr>
          <w:bCs w:val="0"/>
        </w:rPr>
        <w:t xml:space="preserve"> </w:t>
      </w:r>
      <w:r w:rsidRPr="001F1A7B">
        <w:rPr>
          <w:bCs w:val="0"/>
        </w:rPr>
        <w:t xml:space="preserve">podlega administracyjnej karze pieniężnej do wysokości </w:t>
      </w:r>
      <w:r w:rsidRPr="001F1A7B">
        <w:t>dziesięciokrotności</w:t>
      </w:r>
      <w:r w:rsidRPr="001F1A7B">
        <w:rPr>
          <w:bCs w:val="0"/>
        </w:rPr>
        <w:t xml:space="preserve"> </w:t>
      </w:r>
      <w:r w:rsidR="009469C7">
        <w:rPr>
          <w:bCs w:val="0"/>
        </w:rPr>
        <w:t xml:space="preserve">ww. </w:t>
      </w:r>
      <w:r w:rsidRPr="001F1A7B">
        <w:rPr>
          <w:bCs w:val="0"/>
        </w:rPr>
        <w:t>wynagrodzenia</w:t>
      </w:r>
      <w:r w:rsidR="009469C7">
        <w:rPr>
          <w:bCs w:val="0"/>
        </w:rPr>
        <w:t xml:space="preserve">, </w:t>
      </w:r>
      <w:r w:rsidRPr="001F1A7B">
        <w:rPr>
          <w:bCs w:val="0"/>
        </w:rPr>
        <w:t>ogłaszanego za czwarty kwartał roku poprzedzającego nałożenie kary;</w:t>
      </w:r>
    </w:p>
    <w:p w14:paraId="3B26A143" w14:textId="38219160" w:rsidR="002823AF" w:rsidRPr="001F1A7B" w:rsidRDefault="002823AF" w:rsidP="00FA04BB">
      <w:pPr>
        <w:pStyle w:val="ZPKTzmpktartykuempunktem"/>
        <w:numPr>
          <w:ilvl w:val="1"/>
          <w:numId w:val="45"/>
        </w:numPr>
        <w:rPr>
          <w:bCs w:val="0"/>
        </w:rPr>
      </w:pPr>
      <w:r w:rsidRPr="001F1A7B">
        <w:rPr>
          <w:bCs w:val="0"/>
        </w:rPr>
        <w:t xml:space="preserve">nie przekazuje zbiorczej informacji o podmiotach wprowadzających do obrotu pojazdy </w:t>
      </w:r>
      <w:r w:rsidR="009469C7" w:rsidRPr="001F1A7B">
        <w:rPr>
          <w:bCs w:val="0"/>
        </w:rPr>
        <w:t xml:space="preserve">w </w:t>
      </w:r>
      <w:r w:rsidR="009469C7">
        <w:rPr>
          <w:bCs w:val="0"/>
        </w:rPr>
        <w:t xml:space="preserve">określonym w przepisach </w:t>
      </w:r>
      <w:r w:rsidRPr="001F1A7B">
        <w:rPr>
          <w:bCs w:val="0"/>
        </w:rPr>
        <w:t>terminie</w:t>
      </w:r>
      <w:r w:rsidR="009469C7">
        <w:rPr>
          <w:bCs w:val="0"/>
        </w:rPr>
        <w:t xml:space="preserve"> </w:t>
      </w:r>
      <w:r w:rsidR="009469C7">
        <w:t xml:space="preserve"> – </w:t>
      </w:r>
      <w:r w:rsidR="009469C7">
        <w:rPr>
          <w:bCs w:val="0"/>
        </w:rPr>
        <w:t xml:space="preserve"> p</w:t>
      </w:r>
      <w:r w:rsidRPr="001F1A7B">
        <w:rPr>
          <w:bCs w:val="0"/>
        </w:rPr>
        <w:t xml:space="preserve">odlega administracyjnej karze pieniężnej do wysokości </w:t>
      </w:r>
      <w:r w:rsidRPr="001F1A7B">
        <w:t>dziesięciokrotności</w:t>
      </w:r>
      <w:r w:rsidRPr="001F1A7B">
        <w:rPr>
          <w:bCs w:val="0"/>
        </w:rPr>
        <w:t xml:space="preserve"> </w:t>
      </w:r>
      <w:r w:rsidR="009469C7">
        <w:rPr>
          <w:bCs w:val="0"/>
        </w:rPr>
        <w:t>ww.</w:t>
      </w:r>
      <w:r w:rsidRPr="001F1A7B">
        <w:rPr>
          <w:bCs w:val="0"/>
        </w:rPr>
        <w:t xml:space="preserve"> wynagrodzenia, ogłaszanego za czwarty kwartał roku poprzedzającego nałożenie kary; </w:t>
      </w:r>
    </w:p>
    <w:p w14:paraId="54055843" w14:textId="7AD2D5C8" w:rsidR="002823AF" w:rsidRPr="001F1A7B" w:rsidRDefault="002823AF" w:rsidP="00FA04BB">
      <w:pPr>
        <w:pStyle w:val="ZPKTzmpktartykuempunktem"/>
        <w:numPr>
          <w:ilvl w:val="1"/>
          <w:numId w:val="45"/>
        </w:numPr>
        <w:rPr>
          <w:bCs w:val="0"/>
        </w:rPr>
      </w:pPr>
      <w:r w:rsidRPr="001F1A7B">
        <w:rPr>
          <w:bCs w:val="0"/>
        </w:rPr>
        <w:t xml:space="preserve">fałszuje lub zataja dane, na podstawie których wypełniona została informacja, o której mowa w art. 68zv ust. 2 lub 3, lub podaje nieprawdziwe dane w tej informacji </w:t>
      </w:r>
      <w:r w:rsidR="009469C7">
        <w:t xml:space="preserve"> –  </w:t>
      </w:r>
      <w:r w:rsidRPr="001F1A7B">
        <w:rPr>
          <w:bCs w:val="0"/>
        </w:rPr>
        <w:t xml:space="preserve">podlega administracyjnej karze pieniężnej do wysokości </w:t>
      </w:r>
      <w:r w:rsidRPr="001F1A7B">
        <w:t>dziesięciokrotności</w:t>
      </w:r>
      <w:r w:rsidRPr="001F1A7B" w:rsidDel="008A374C">
        <w:rPr>
          <w:bCs w:val="0"/>
        </w:rPr>
        <w:t xml:space="preserve"> </w:t>
      </w:r>
      <w:r w:rsidR="009469C7">
        <w:rPr>
          <w:bCs w:val="0"/>
        </w:rPr>
        <w:t xml:space="preserve">ww. </w:t>
      </w:r>
      <w:r w:rsidRPr="001F1A7B">
        <w:rPr>
          <w:bCs w:val="0"/>
        </w:rPr>
        <w:t>wynagrodzenia, ogłaszanego za czwarty kwartał roku poprzedzającego nałożenie kary;</w:t>
      </w:r>
    </w:p>
    <w:p w14:paraId="6C17E2C5" w14:textId="5DEEB75D" w:rsidR="002823AF" w:rsidRPr="001F1A7B" w:rsidRDefault="002823AF" w:rsidP="00FA04BB">
      <w:pPr>
        <w:pStyle w:val="ZARTzmartartykuempunktem"/>
        <w:numPr>
          <w:ilvl w:val="1"/>
          <w:numId w:val="45"/>
        </w:numPr>
      </w:pPr>
      <w:r w:rsidRPr="001F1A7B">
        <w:lastRenderedPageBreak/>
        <w:t xml:space="preserve">nie przechowuje informacji </w:t>
      </w:r>
      <w:r w:rsidR="009469C7" w:rsidRPr="001F1A7B">
        <w:rPr>
          <w:bCs/>
        </w:rPr>
        <w:t xml:space="preserve">w </w:t>
      </w:r>
      <w:r w:rsidR="009469C7">
        <w:rPr>
          <w:bCs/>
        </w:rPr>
        <w:t xml:space="preserve">określonym w przepisach </w:t>
      </w:r>
      <w:r w:rsidR="00FA04BB">
        <w:rPr>
          <w:bCs/>
        </w:rPr>
        <w:t>okresie</w:t>
      </w:r>
      <w:r w:rsidR="009469C7">
        <w:rPr>
          <w:bCs/>
        </w:rPr>
        <w:t xml:space="preserve"> </w:t>
      </w:r>
      <w:r w:rsidR="009469C7">
        <w:t xml:space="preserve">– </w:t>
      </w:r>
      <w:r w:rsidRPr="001F1A7B">
        <w:t xml:space="preserve">podlega administracyjnej karze pieniężnej do wysokości trzykrotności </w:t>
      </w:r>
      <w:r w:rsidR="009469C7">
        <w:t xml:space="preserve">ww. </w:t>
      </w:r>
      <w:r w:rsidRPr="001F1A7B">
        <w:t xml:space="preserve">wynagrodzenia, ogłaszanego za czwarty kwartał roku poprzedzającego nałożenie kary; </w:t>
      </w:r>
    </w:p>
    <w:p w14:paraId="6B639700" w14:textId="595921A4" w:rsidR="002823AF" w:rsidRPr="001F1A7B" w:rsidRDefault="002823AF" w:rsidP="00FA04BB">
      <w:pPr>
        <w:pStyle w:val="ZARTzmartartykuempunktem"/>
        <w:numPr>
          <w:ilvl w:val="1"/>
          <w:numId w:val="45"/>
        </w:numPr>
      </w:pPr>
      <w:r w:rsidRPr="001F1A7B">
        <w:t>nie okazuje informacji i  dokumentów</w:t>
      </w:r>
      <w:r w:rsidRPr="001F1A7B" w:rsidDel="001639EC">
        <w:t xml:space="preserve"> </w:t>
      </w:r>
      <w:r w:rsidRPr="001F1A7B">
        <w:t>w toku kontroli</w:t>
      </w:r>
      <w:r w:rsidR="009469C7">
        <w:t xml:space="preserve"> – </w:t>
      </w:r>
      <w:r w:rsidRPr="001F1A7B">
        <w:t xml:space="preserve">podlega administracyjnej karze pieniężnej do wysokości trzykrotności </w:t>
      </w:r>
      <w:r w:rsidR="009469C7">
        <w:t>ww.</w:t>
      </w:r>
      <w:r w:rsidRPr="001F1A7B">
        <w:t xml:space="preserve"> wynagrodzenia, ogłaszanego za czwarty kwartał roku poprzedzającego nałożenie kary; </w:t>
      </w:r>
    </w:p>
    <w:p w14:paraId="7939E11C" w14:textId="4B6C6E3D" w:rsidR="002823AF" w:rsidRPr="009469C7" w:rsidRDefault="002823AF" w:rsidP="00FA04BB">
      <w:pPr>
        <w:pStyle w:val="ZARTzmartartykuempunktem"/>
        <w:numPr>
          <w:ilvl w:val="1"/>
          <w:numId w:val="45"/>
        </w:numPr>
      </w:pPr>
      <w:r w:rsidRPr="001F1A7B">
        <w:t>przedkłada sfałszowany dokument stanowiący postawę ustalenia wysokości opłaty za nadzór rynku motoryzacyjnego</w:t>
      </w:r>
      <w:r w:rsidR="009469C7">
        <w:t xml:space="preserve"> – </w:t>
      </w:r>
      <w:r w:rsidRPr="001F1A7B">
        <w:t xml:space="preserve">podlega administracyjnej karze pieniężnej do wysokości trzykrotności </w:t>
      </w:r>
      <w:r w:rsidR="009469C7">
        <w:t xml:space="preserve">ww. </w:t>
      </w:r>
      <w:r w:rsidRPr="001F1A7B">
        <w:t xml:space="preserve">wynagrodzenia, ogłaszanego za czwarty kwartał roku poprzedzającego nałożenie kary. </w:t>
      </w:r>
    </w:p>
    <w:bookmarkEnd w:id="16"/>
    <w:p w14:paraId="6B0123A0" w14:textId="3739FAED" w:rsidR="00025875" w:rsidRPr="000C59BC" w:rsidRDefault="002F5154"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Wysokości najwyższych kar ustalono z uwzględnieniem art. 85 ust. 1 rozporządzenia 2018/858</w:t>
      </w:r>
      <w:r w:rsidR="002823AF">
        <w:rPr>
          <w:rFonts w:ascii="Times New Roman" w:hAnsi="Times New Roman"/>
          <w:sz w:val="24"/>
          <w:szCs w:val="24"/>
        </w:rPr>
        <w:t xml:space="preserve"> (</w:t>
      </w:r>
      <w:r w:rsidR="002823AF" w:rsidRPr="002823AF">
        <w:rPr>
          <w:rFonts w:ascii="Times New Roman" w:hAnsi="Times New Roman"/>
          <w:sz w:val="24"/>
          <w:szCs w:val="24"/>
        </w:rPr>
        <w:t>do 30 000 EUR za jeden niezgodny z wymogami pojazd, układ, komponent lub oddzielny zespół techniczny</w:t>
      </w:r>
      <w:r w:rsidR="002823AF">
        <w:rPr>
          <w:rFonts w:ascii="Times New Roman" w:hAnsi="Times New Roman"/>
          <w:sz w:val="24"/>
          <w:szCs w:val="24"/>
        </w:rPr>
        <w:t>)</w:t>
      </w:r>
      <w:r w:rsidR="009B4F66" w:rsidRPr="000C59BC">
        <w:rPr>
          <w:rFonts w:ascii="Times New Roman" w:hAnsi="Times New Roman"/>
          <w:sz w:val="24"/>
          <w:szCs w:val="24"/>
        </w:rPr>
        <w:t>.</w:t>
      </w:r>
      <w:r w:rsidRPr="000C59BC">
        <w:rPr>
          <w:rFonts w:ascii="Times New Roman" w:hAnsi="Times New Roman"/>
          <w:sz w:val="24"/>
          <w:szCs w:val="24"/>
        </w:rPr>
        <w:t xml:space="preserve"> </w:t>
      </w:r>
      <w:bookmarkStart w:id="36" w:name="_Hlk169691657"/>
      <w:r w:rsidRPr="000C59BC">
        <w:rPr>
          <w:rFonts w:ascii="Times New Roman" w:hAnsi="Times New Roman"/>
          <w:sz w:val="24"/>
          <w:szCs w:val="24"/>
        </w:rPr>
        <w:t xml:space="preserve">Uwzględniono także obecną średnią wartość rynkową nowego pojazdu, która kształtuje się na poziomie 180 000 złotych (informacja z Polskiego Związku Przemysłu Motoryzacyjnego dotycząca nowego samochodu osobowego o rodzaju zasilania </w:t>
      </w:r>
      <w:r w:rsidR="00BB7204" w:rsidRPr="000C59BC">
        <w:rPr>
          <w:rFonts w:ascii="Times New Roman" w:hAnsi="Times New Roman"/>
          <w:sz w:val="24"/>
          <w:szCs w:val="24"/>
        </w:rPr>
        <w:t>–</w:t>
      </w:r>
      <w:r w:rsidR="00BB7204">
        <w:rPr>
          <w:rFonts w:ascii="Times New Roman" w:hAnsi="Times New Roman"/>
          <w:sz w:val="24"/>
          <w:szCs w:val="24"/>
        </w:rPr>
        <w:t xml:space="preserve"> </w:t>
      </w:r>
      <w:r w:rsidRPr="000C59BC">
        <w:rPr>
          <w:rFonts w:ascii="Times New Roman" w:hAnsi="Times New Roman"/>
          <w:sz w:val="24"/>
          <w:szCs w:val="24"/>
        </w:rPr>
        <w:t>spalinowy).</w:t>
      </w:r>
      <w:r w:rsidR="00872E7E" w:rsidRPr="000C59BC">
        <w:rPr>
          <w:rFonts w:ascii="Times New Roman" w:hAnsi="Times New Roman"/>
          <w:sz w:val="24"/>
          <w:szCs w:val="24"/>
        </w:rPr>
        <w:t xml:space="preserve"> </w:t>
      </w:r>
      <w:r w:rsidR="00541CB5" w:rsidRPr="000C59BC">
        <w:rPr>
          <w:rFonts w:ascii="Times New Roman" w:hAnsi="Times New Roman"/>
          <w:sz w:val="24"/>
          <w:szCs w:val="24"/>
        </w:rPr>
        <w:t>Wysokość kar pieniężnych została określona do wskazanej w ustawie wysokości (</w:t>
      </w:r>
      <w:r w:rsidR="00C24F9A" w:rsidRPr="000C59BC">
        <w:rPr>
          <w:rFonts w:ascii="Times New Roman" w:hAnsi="Times New Roman"/>
          <w:sz w:val="24"/>
          <w:szCs w:val="24"/>
        </w:rPr>
        <w:t>maksymalnie</w:t>
      </w:r>
      <w:r w:rsidR="00541CB5" w:rsidRPr="000C59BC">
        <w:rPr>
          <w:rFonts w:ascii="Times New Roman" w:hAnsi="Times New Roman"/>
          <w:sz w:val="24"/>
          <w:szCs w:val="24"/>
        </w:rPr>
        <w:t xml:space="preserve"> </w:t>
      </w:r>
      <w:r w:rsidR="00A94ACA">
        <w:rPr>
          <w:rFonts w:ascii="Times New Roman" w:hAnsi="Times New Roman"/>
          <w:sz w:val="24"/>
          <w:szCs w:val="24"/>
        </w:rPr>
        <w:t>dwuna</w:t>
      </w:r>
      <w:r w:rsidR="00C24F9A" w:rsidRPr="000C59BC">
        <w:rPr>
          <w:rFonts w:ascii="Times New Roman" w:hAnsi="Times New Roman"/>
          <w:sz w:val="24"/>
          <w:szCs w:val="24"/>
        </w:rPr>
        <w:t>stokrotności</w:t>
      </w:r>
      <w:r w:rsidR="00541CB5" w:rsidRPr="000C59BC">
        <w:rPr>
          <w:rFonts w:ascii="Times New Roman" w:hAnsi="Times New Roman"/>
          <w:sz w:val="24"/>
          <w:szCs w:val="24"/>
        </w:rPr>
        <w:t xml:space="preserve">) </w:t>
      </w:r>
      <w:bookmarkEnd w:id="36"/>
      <w:r w:rsidR="00025875" w:rsidRPr="000C59BC">
        <w:rPr>
          <w:rFonts w:ascii="Times New Roman" w:hAnsi="Times New Roman"/>
          <w:sz w:val="24"/>
          <w:szCs w:val="24"/>
        </w:rPr>
        <w:t>przeciętnego wynagrodzenia</w:t>
      </w:r>
      <w:r w:rsidR="009B4B6C">
        <w:rPr>
          <w:rFonts w:ascii="Times New Roman" w:hAnsi="Times New Roman"/>
          <w:sz w:val="24"/>
          <w:szCs w:val="24"/>
        </w:rPr>
        <w:t xml:space="preserve"> </w:t>
      </w:r>
      <w:r w:rsidR="00C24F9A" w:rsidRPr="000C59BC">
        <w:rPr>
          <w:rFonts w:ascii="Times New Roman" w:hAnsi="Times New Roman"/>
          <w:sz w:val="24"/>
          <w:szCs w:val="24"/>
        </w:rPr>
        <w:t xml:space="preserve">w </w:t>
      </w:r>
      <w:r w:rsidR="00C24F9A" w:rsidRPr="000C59BC">
        <w:rPr>
          <w:rFonts w:ascii="Times New Roman" w:eastAsiaTheme="minorEastAsia" w:hAnsi="Times New Roman"/>
          <w:kern w:val="0"/>
          <w:sz w:val="24"/>
          <w:szCs w:val="24"/>
          <w:lang w:eastAsia="pl-PL"/>
        </w:rPr>
        <w:t xml:space="preserve">czwartym kwartale roku poprzedniego, ogłaszanego przez Prezesa Głównego Urzędu Statystycznego na podstawie </w:t>
      </w:r>
      <w:hyperlink w:history="1">
        <w:r w:rsidR="00C24F9A" w:rsidRPr="000C59BC">
          <w:rPr>
            <w:rFonts w:ascii="Times New Roman" w:eastAsiaTheme="minorEastAsia" w:hAnsi="Times New Roman"/>
            <w:kern w:val="0"/>
            <w:sz w:val="24"/>
            <w:szCs w:val="24"/>
            <w:lang w:eastAsia="pl-PL"/>
          </w:rPr>
          <w:t>art. 20 pkt 2</w:t>
        </w:r>
      </w:hyperlink>
      <w:r w:rsidR="00C24F9A" w:rsidRPr="000C59BC">
        <w:rPr>
          <w:rFonts w:ascii="Times New Roman" w:eastAsiaTheme="minorEastAsia" w:hAnsi="Times New Roman"/>
          <w:kern w:val="0"/>
          <w:sz w:val="24"/>
          <w:szCs w:val="24"/>
          <w:lang w:eastAsia="pl-PL"/>
        </w:rPr>
        <w:t xml:space="preserve"> ustawy z dnia 17 grudnia 1998 r. o emeryturach i rentach z Funduszu Ubezpieczeń Społecznych</w:t>
      </w:r>
    </w:p>
    <w:p w14:paraId="6846848A" w14:textId="77777777" w:rsidR="00654C87" w:rsidRPr="002823AF" w:rsidRDefault="002F5154" w:rsidP="000C59BC">
      <w:pPr>
        <w:spacing w:before="120" w:after="120" w:line="360" w:lineRule="auto"/>
        <w:jc w:val="both"/>
        <w:rPr>
          <w:rFonts w:ascii="Times New Roman" w:hAnsi="Times New Roman"/>
          <w:sz w:val="24"/>
          <w:szCs w:val="24"/>
        </w:rPr>
      </w:pPr>
      <w:r w:rsidRPr="002823AF">
        <w:rPr>
          <w:rFonts w:ascii="Times New Roman" w:hAnsi="Times New Roman"/>
          <w:sz w:val="24"/>
          <w:szCs w:val="24"/>
        </w:rPr>
        <w:t>Zamierzeniem procedowanych zmian jest takie opracowanie systemu sankcji, by zrealizować podstawowy cel wskazany rozporządzeniami UE – aby były to kary skuteczne, proporcjonalne i odstraszające (</w:t>
      </w:r>
      <w:r w:rsidR="00654C87" w:rsidRPr="002823AF">
        <w:rPr>
          <w:rFonts w:ascii="Times New Roman" w:hAnsi="Times New Roman"/>
          <w:sz w:val="24"/>
          <w:szCs w:val="24"/>
        </w:rPr>
        <w:t xml:space="preserve">art. 72 ust. 1 rozporządzenia 167/2013, art. 76 ust. 1 rozporządzenia 168/2013, </w:t>
      </w:r>
      <w:r w:rsidRPr="002823AF">
        <w:rPr>
          <w:rFonts w:ascii="Times New Roman" w:hAnsi="Times New Roman"/>
          <w:sz w:val="24"/>
          <w:szCs w:val="24"/>
        </w:rPr>
        <w:t xml:space="preserve">motyw 42 i art. 84 ust. 1 rozporządzenia 2018/858 oraz art. 41 ust. 1 i 2 rozporządzenia 2019/1020). </w:t>
      </w:r>
    </w:p>
    <w:p w14:paraId="2BAC789C" w14:textId="55675307" w:rsidR="00286DED" w:rsidRDefault="00051282"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Zgodnie z projektowanym art. </w:t>
      </w:r>
      <w:r w:rsidR="000C63DD" w:rsidRPr="000C59BC">
        <w:rPr>
          <w:rFonts w:ascii="Times New Roman" w:hAnsi="Times New Roman"/>
          <w:sz w:val="24"/>
          <w:szCs w:val="24"/>
        </w:rPr>
        <w:t>71</w:t>
      </w:r>
      <w:r w:rsidR="002823AF">
        <w:rPr>
          <w:rFonts w:ascii="Times New Roman" w:hAnsi="Times New Roman"/>
          <w:sz w:val="24"/>
          <w:szCs w:val="24"/>
        </w:rPr>
        <w:t>p</w:t>
      </w:r>
      <w:r w:rsidR="000C63DD" w:rsidRPr="000C59BC">
        <w:rPr>
          <w:rFonts w:ascii="Times New Roman" w:hAnsi="Times New Roman"/>
          <w:sz w:val="24"/>
          <w:szCs w:val="24"/>
        </w:rPr>
        <w:t xml:space="preserve"> </w:t>
      </w:r>
      <w:r w:rsidRPr="000C59BC">
        <w:rPr>
          <w:rFonts w:ascii="Times New Roman" w:hAnsi="Times New Roman"/>
          <w:sz w:val="24"/>
          <w:szCs w:val="24"/>
        </w:rPr>
        <w:t>administracyjne kary pieniężne będą nakładane przez Dyrektora TDT w drodze decyzji administracyjnej, a organem wyższego stopnia w rozumieniu przepisów ustawy z dnia 14 czerwca 1960 r. – Kodeks postępowania administracyjnego</w:t>
      </w:r>
      <w:r w:rsidR="00CA5C9B" w:rsidRPr="000C59BC">
        <w:rPr>
          <w:rFonts w:ascii="Times New Roman" w:hAnsi="Times New Roman"/>
          <w:sz w:val="24"/>
          <w:szCs w:val="24"/>
        </w:rPr>
        <w:t xml:space="preserve"> będzie </w:t>
      </w:r>
      <w:r w:rsidRPr="000C59BC">
        <w:rPr>
          <w:rFonts w:ascii="Times New Roman" w:hAnsi="Times New Roman"/>
          <w:sz w:val="24"/>
          <w:szCs w:val="24"/>
        </w:rPr>
        <w:t xml:space="preserve">minister właściwy do spraw transportu. </w:t>
      </w:r>
    </w:p>
    <w:p w14:paraId="6D71B465" w14:textId="17371D38" w:rsidR="002F6259" w:rsidRPr="000C59BC" w:rsidRDefault="00CA5C9B"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w:t>
      </w:r>
      <w:r w:rsidR="002823AF">
        <w:rPr>
          <w:rFonts w:ascii="Times New Roman" w:hAnsi="Times New Roman"/>
          <w:sz w:val="24"/>
          <w:szCs w:val="24"/>
        </w:rPr>
        <w:t>projekcie</w:t>
      </w:r>
      <w:r w:rsidRPr="000C59BC">
        <w:rPr>
          <w:rFonts w:ascii="Times New Roman" w:hAnsi="Times New Roman"/>
          <w:sz w:val="24"/>
          <w:szCs w:val="24"/>
        </w:rPr>
        <w:t xml:space="preserve"> </w:t>
      </w:r>
      <w:r w:rsidR="000B4263" w:rsidRPr="000C59BC">
        <w:rPr>
          <w:rFonts w:ascii="Times New Roman" w:hAnsi="Times New Roman"/>
          <w:sz w:val="24"/>
          <w:szCs w:val="24"/>
        </w:rPr>
        <w:t xml:space="preserve">wprowadzono </w:t>
      </w:r>
      <w:r w:rsidRPr="000C59BC">
        <w:rPr>
          <w:rFonts w:ascii="Times New Roman" w:hAnsi="Times New Roman"/>
          <w:sz w:val="24"/>
          <w:szCs w:val="24"/>
        </w:rPr>
        <w:t>możliwość wzięcia pod uwagę określonych okoliczności danej sprawy w ramach ustalenia wysokości takiej kary,</w:t>
      </w:r>
      <w:r w:rsidR="00B74982" w:rsidRPr="000C59BC">
        <w:rPr>
          <w:rFonts w:ascii="Times New Roman" w:hAnsi="Times New Roman"/>
          <w:sz w:val="24"/>
          <w:szCs w:val="24"/>
        </w:rPr>
        <w:t xml:space="preserve"> tj.</w:t>
      </w:r>
      <w:r w:rsidRPr="000C59BC">
        <w:rPr>
          <w:rFonts w:ascii="Times New Roman" w:hAnsi="Times New Roman"/>
          <w:sz w:val="24"/>
          <w:szCs w:val="24"/>
        </w:rPr>
        <w:t xml:space="preserve"> stopień</w:t>
      </w:r>
      <w:r w:rsidR="00B74982" w:rsidRPr="000C59BC">
        <w:rPr>
          <w:rFonts w:ascii="Times New Roman" w:hAnsi="Times New Roman"/>
          <w:sz w:val="24"/>
          <w:szCs w:val="24"/>
        </w:rPr>
        <w:t xml:space="preserve">, </w:t>
      </w:r>
      <w:r w:rsidRPr="000C59BC">
        <w:rPr>
          <w:rFonts w:ascii="Times New Roman" w:hAnsi="Times New Roman"/>
          <w:sz w:val="24"/>
          <w:szCs w:val="24"/>
        </w:rPr>
        <w:t xml:space="preserve">okoliczności </w:t>
      </w:r>
      <w:r w:rsidR="00B74982" w:rsidRPr="000C59BC">
        <w:rPr>
          <w:rFonts w:ascii="Times New Roman" w:hAnsi="Times New Roman"/>
          <w:sz w:val="24"/>
          <w:szCs w:val="24"/>
        </w:rPr>
        <w:t xml:space="preserve">i okres </w:t>
      </w:r>
      <w:r w:rsidRPr="000C59BC">
        <w:rPr>
          <w:rFonts w:ascii="Times New Roman" w:hAnsi="Times New Roman"/>
          <w:sz w:val="24"/>
          <w:szCs w:val="24"/>
        </w:rPr>
        <w:lastRenderedPageBreak/>
        <w:t xml:space="preserve">naruszenia </w:t>
      </w:r>
      <w:r w:rsidR="00B74982" w:rsidRPr="000C59BC">
        <w:rPr>
          <w:rFonts w:ascii="Times New Roman" w:hAnsi="Times New Roman"/>
          <w:sz w:val="24"/>
          <w:szCs w:val="24"/>
        </w:rPr>
        <w:t>obowiązków</w:t>
      </w:r>
      <w:r w:rsidRPr="000C59BC">
        <w:rPr>
          <w:rFonts w:ascii="Times New Roman" w:hAnsi="Times New Roman"/>
          <w:sz w:val="24"/>
          <w:szCs w:val="24"/>
        </w:rPr>
        <w:t xml:space="preserve">, uprzednie naruszenie </w:t>
      </w:r>
      <w:r w:rsidR="00B74982" w:rsidRPr="000C59BC">
        <w:rPr>
          <w:rFonts w:ascii="Times New Roman" w:hAnsi="Times New Roman"/>
          <w:sz w:val="24"/>
          <w:szCs w:val="24"/>
        </w:rPr>
        <w:t>obowiązków</w:t>
      </w:r>
      <w:r w:rsidRPr="000C59BC">
        <w:rPr>
          <w:rFonts w:ascii="Times New Roman" w:hAnsi="Times New Roman"/>
          <w:sz w:val="24"/>
          <w:szCs w:val="24"/>
        </w:rPr>
        <w:t xml:space="preserve">, współpraca z Dyrektorem TDT. </w:t>
      </w:r>
      <w:r w:rsidR="002F6259" w:rsidRPr="000C59BC">
        <w:rPr>
          <w:rFonts w:ascii="Times New Roman" w:hAnsi="Times New Roman"/>
          <w:sz w:val="24"/>
          <w:szCs w:val="24"/>
        </w:rPr>
        <w:t>W projekcie odstąpiono od stosowania art. 189f Kpa – ze względu na to, iż przepisy UE przewidują konieczność nakładania sankcji, bez możliwości odstąpienia od ich wymierzenia.</w:t>
      </w:r>
    </w:p>
    <w:p w14:paraId="0A3C9F99" w14:textId="3DEF5A9E" w:rsidR="00286DED" w:rsidRPr="000C59BC" w:rsidRDefault="00286DED" w:rsidP="00286DED">
      <w:pPr>
        <w:spacing w:before="120" w:after="120" w:line="360" w:lineRule="auto"/>
        <w:jc w:val="both"/>
        <w:rPr>
          <w:rFonts w:ascii="Times New Roman" w:hAnsi="Times New Roman"/>
          <w:sz w:val="24"/>
          <w:szCs w:val="24"/>
        </w:rPr>
      </w:pPr>
      <w:r w:rsidRPr="000C59BC">
        <w:rPr>
          <w:rFonts w:ascii="Times New Roman" w:hAnsi="Times New Roman"/>
          <w:sz w:val="24"/>
          <w:szCs w:val="24"/>
        </w:rPr>
        <w:t>Wpływy z kar pieniężnych wraz z odsetkami będą stanowić przychód Dyrektora TDT</w:t>
      </w:r>
      <w:r w:rsidR="00AA0270">
        <w:rPr>
          <w:rFonts w:ascii="Times New Roman" w:hAnsi="Times New Roman"/>
          <w:sz w:val="24"/>
          <w:szCs w:val="24"/>
        </w:rPr>
        <w:t>.</w:t>
      </w:r>
    </w:p>
    <w:p w14:paraId="15734F56" w14:textId="77777777" w:rsidR="002823AF" w:rsidRDefault="00CA5C9B" w:rsidP="000C59BC">
      <w:pPr>
        <w:pStyle w:val="ZARTzmartartykuempunktem"/>
        <w:spacing w:before="120" w:after="120"/>
        <w:ind w:left="0" w:firstLine="0"/>
        <w:rPr>
          <w:rFonts w:ascii="Times New Roman" w:eastAsia="Aptos" w:hAnsi="Times New Roman" w:cs="Times New Roman"/>
          <w:kern w:val="3"/>
          <w:szCs w:val="24"/>
          <w:lang w:eastAsia="en-US"/>
        </w:rPr>
      </w:pPr>
      <w:r w:rsidRPr="000C59BC">
        <w:rPr>
          <w:rFonts w:ascii="Times New Roman" w:eastAsia="Aptos" w:hAnsi="Times New Roman" w:cs="Times New Roman"/>
          <w:kern w:val="3"/>
          <w:szCs w:val="24"/>
          <w:lang w:eastAsia="en-US"/>
        </w:rPr>
        <w:t xml:space="preserve">Art. </w:t>
      </w:r>
      <w:r w:rsidR="000C63DD" w:rsidRPr="000C59BC">
        <w:rPr>
          <w:rFonts w:ascii="Times New Roman" w:eastAsia="Aptos" w:hAnsi="Times New Roman" w:cs="Times New Roman"/>
          <w:kern w:val="3"/>
          <w:szCs w:val="24"/>
          <w:lang w:eastAsia="en-US"/>
        </w:rPr>
        <w:t>71</w:t>
      </w:r>
      <w:r w:rsidR="002823AF">
        <w:rPr>
          <w:rFonts w:ascii="Times New Roman" w:eastAsia="Aptos" w:hAnsi="Times New Roman" w:cs="Times New Roman"/>
          <w:kern w:val="3"/>
          <w:szCs w:val="24"/>
          <w:lang w:eastAsia="en-US"/>
        </w:rPr>
        <w:t>r</w:t>
      </w:r>
      <w:r w:rsidR="000C63DD" w:rsidRPr="000C59BC">
        <w:rPr>
          <w:rFonts w:ascii="Times New Roman" w:eastAsia="Aptos" w:hAnsi="Times New Roman" w:cs="Times New Roman"/>
          <w:kern w:val="3"/>
          <w:szCs w:val="24"/>
          <w:lang w:eastAsia="en-US"/>
        </w:rPr>
        <w:t xml:space="preserve"> </w:t>
      </w:r>
      <w:r w:rsidRPr="000C59BC">
        <w:rPr>
          <w:rFonts w:ascii="Times New Roman" w:eastAsia="Aptos" w:hAnsi="Times New Roman" w:cs="Times New Roman"/>
          <w:kern w:val="3"/>
          <w:szCs w:val="24"/>
          <w:lang w:eastAsia="en-US"/>
        </w:rPr>
        <w:t xml:space="preserve">przewiduje, iż </w:t>
      </w:r>
      <w:r w:rsidRPr="002823AF">
        <w:rPr>
          <w:rFonts w:ascii="Times New Roman" w:eastAsia="Aptos" w:hAnsi="Times New Roman" w:cs="Times New Roman"/>
          <w:b/>
          <w:kern w:val="3"/>
          <w:szCs w:val="24"/>
          <w:lang w:eastAsia="en-US"/>
        </w:rPr>
        <w:t>administracyjne kary pieniężne będą uiszczane na rachunek TDT</w:t>
      </w:r>
      <w:r w:rsidRPr="000C59BC">
        <w:rPr>
          <w:rFonts w:ascii="Times New Roman" w:eastAsia="Aptos" w:hAnsi="Times New Roman" w:cs="Times New Roman"/>
          <w:kern w:val="3"/>
          <w:szCs w:val="24"/>
          <w:lang w:eastAsia="en-US"/>
        </w:rPr>
        <w:t xml:space="preserve"> w terminie 14 dni od dnia, w którym decyzja o nałożeniu kary pieniężnej stała się ostateczna. </w:t>
      </w:r>
    </w:p>
    <w:p w14:paraId="18D36C0A" w14:textId="77777777" w:rsidR="00AA0270" w:rsidRDefault="009469C7" w:rsidP="00AA0270">
      <w:pPr>
        <w:pStyle w:val="ZARTzmartartykuempunktem"/>
        <w:spacing w:before="120" w:after="120"/>
        <w:ind w:left="0" w:firstLine="0"/>
      </w:pPr>
      <w:r>
        <w:rPr>
          <w:rFonts w:ascii="Times New Roman" w:eastAsia="Aptos" w:hAnsi="Times New Roman" w:cs="Times New Roman"/>
          <w:kern w:val="3"/>
          <w:szCs w:val="24"/>
          <w:lang w:eastAsia="en-US"/>
        </w:rPr>
        <w:t xml:space="preserve">W projekcie wprowadzono art. 71s obejmujący w jednym przepisie sytuacje, w których </w:t>
      </w:r>
      <w:r w:rsidR="004C500E" w:rsidRPr="004C500E">
        <w:rPr>
          <w:b/>
        </w:rPr>
        <w:t>kary pieniężne</w:t>
      </w:r>
      <w:r w:rsidR="004C500E" w:rsidRPr="001F1A7B">
        <w:t>, o których mowa w art. 71a</w:t>
      </w:r>
      <w:r w:rsidR="004C500E" w:rsidRPr="001F1A7B">
        <w:rPr>
          <w:rFonts w:ascii="Times New Roman" w:hAnsi="Times New Roman" w:cs="Times New Roman"/>
          <w:szCs w:val="24"/>
        </w:rPr>
        <w:t>–</w:t>
      </w:r>
      <w:r w:rsidR="004C500E" w:rsidRPr="001F1A7B">
        <w:t xml:space="preserve">71o, </w:t>
      </w:r>
      <w:r w:rsidR="004C500E" w:rsidRPr="004C500E">
        <w:rPr>
          <w:b/>
        </w:rPr>
        <w:t>wraz z odsetkami ustawowymi za opóźnienie podlegają</w:t>
      </w:r>
      <w:r w:rsidR="004C500E" w:rsidRPr="001F1A7B">
        <w:t xml:space="preserve"> przymusowemu </w:t>
      </w:r>
      <w:r w:rsidR="004C500E" w:rsidRPr="004C500E">
        <w:rPr>
          <w:b/>
        </w:rPr>
        <w:t>ściągnięciu w trybie</w:t>
      </w:r>
      <w:r w:rsidR="004C500E" w:rsidRPr="001F1A7B">
        <w:t xml:space="preserve"> określonym w ustawie z dnia 17 czerwca 1966 r. </w:t>
      </w:r>
      <w:r w:rsidR="004C500E" w:rsidRPr="004C500E">
        <w:rPr>
          <w:b/>
        </w:rPr>
        <w:t>o postępowaniu egzekucyjnym w administracji</w:t>
      </w:r>
      <w:r w:rsidR="00A94ACA">
        <w:t xml:space="preserve">. </w:t>
      </w:r>
      <w:r w:rsidRPr="001F1A7B">
        <w:t>Obowiązek uiszczenia kar pieniężnych</w:t>
      </w:r>
      <w:r>
        <w:t xml:space="preserve"> </w:t>
      </w:r>
      <w:r w:rsidRPr="001F1A7B">
        <w:t xml:space="preserve">przedawnia się z upływem 5 lat, licząc od ostatniego dnia roku kalendarzowego, w którym kary powinny zostać uiszczone. </w:t>
      </w:r>
    </w:p>
    <w:p w14:paraId="2D2310AB" w14:textId="36B757B5" w:rsidR="00AA0270" w:rsidRPr="001F1A7B" w:rsidRDefault="00AA0270" w:rsidP="004C500E">
      <w:pPr>
        <w:pStyle w:val="ZARTzmartartykuempunktem"/>
        <w:spacing w:before="120" w:after="120"/>
        <w:ind w:left="0" w:firstLine="0"/>
      </w:pPr>
      <w:r>
        <w:t xml:space="preserve">Rozwiązanie to zostało przyjęte w oparciu o art. 40d ustawy z dnia 21 marca 1985 r. </w:t>
      </w:r>
      <w:r w:rsidR="00901D69">
        <w:t xml:space="preserve">o drogach publicznych </w:t>
      </w:r>
      <w:r>
        <w:t xml:space="preserve">(Dz. U. z 2025 r. poz. 889), w której </w:t>
      </w:r>
      <w:r w:rsidRPr="00AA0270">
        <w:t>wskaz</w:t>
      </w:r>
      <w:r>
        <w:t>ano</w:t>
      </w:r>
      <w:r w:rsidRPr="00AA0270">
        <w:t>, w jaki sposób państwo lub zarządca drogi może ściągnąć nieuregulowane należności</w:t>
      </w:r>
      <w:r>
        <w:t xml:space="preserve"> – </w:t>
      </w:r>
      <w:r w:rsidRPr="00AA0270">
        <w:t>jeśli kierowca lub przedsiębiorca nie zapłaci w terminie wymienionych opłat (</w:t>
      </w:r>
      <w:r w:rsidR="00E425C0">
        <w:t xml:space="preserve">np. </w:t>
      </w:r>
      <w:r w:rsidRPr="00AA0270">
        <w:t xml:space="preserve">opłat za zajęcie pasa drogowego) wraz z odsetkami, </w:t>
      </w:r>
      <w:r w:rsidRPr="00AA0270">
        <w:rPr>
          <w:bCs/>
        </w:rPr>
        <w:t>zostaną one ściągnięte przymusowo w trybie egzekucji w administracji</w:t>
      </w:r>
      <w:r>
        <w:rPr>
          <w:bCs/>
        </w:rPr>
        <w:t xml:space="preserve">. </w:t>
      </w:r>
      <w:r w:rsidR="003A7C6F">
        <w:rPr>
          <w:bCs/>
        </w:rPr>
        <w:t xml:space="preserve">Przepis </w:t>
      </w:r>
      <w:r w:rsidR="00E425C0">
        <w:rPr>
          <w:bCs/>
        </w:rPr>
        <w:t>art. 40d</w:t>
      </w:r>
      <w:r w:rsidR="003A7C6F">
        <w:rPr>
          <w:bCs/>
        </w:rPr>
        <w:t xml:space="preserve"> odnosi się także do kar pieniężnych, np. </w:t>
      </w:r>
      <w:r w:rsidR="003A7C6F">
        <w:t>za naruszenie obowiązku uiszczenia opłaty elektronicznej</w:t>
      </w:r>
      <w:r w:rsidR="00E425C0">
        <w:t xml:space="preserve">, zgodnie z art. 13k ust. 1 tej ustawy. </w:t>
      </w:r>
    </w:p>
    <w:p w14:paraId="7ED990C6" w14:textId="77777777" w:rsidR="004954E3" w:rsidRPr="00B621E1" w:rsidRDefault="004954E3" w:rsidP="00DA27C4">
      <w:pPr>
        <w:pStyle w:val="Akapitzlist"/>
        <w:numPr>
          <w:ilvl w:val="0"/>
          <w:numId w:val="10"/>
        </w:numPr>
        <w:spacing w:before="120" w:after="120" w:line="360" w:lineRule="auto"/>
        <w:jc w:val="both"/>
        <w:rPr>
          <w:rFonts w:ascii="Times New Roman" w:hAnsi="Times New Roman"/>
          <w:b/>
          <w:sz w:val="24"/>
          <w:szCs w:val="24"/>
          <w:u w:val="single"/>
        </w:rPr>
      </w:pPr>
      <w:r w:rsidRPr="00B621E1">
        <w:rPr>
          <w:rFonts w:ascii="Times New Roman" w:hAnsi="Times New Roman"/>
          <w:b/>
          <w:sz w:val="24"/>
          <w:szCs w:val="24"/>
          <w:u w:val="single"/>
        </w:rPr>
        <w:t>zmiany na poziomie PRD:</w:t>
      </w:r>
    </w:p>
    <w:p w14:paraId="7B93E8E0" w14:textId="097EA6CA" w:rsidR="001E0585" w:rsidRPr="000C59BC" w:rsidRDefault="00BA1ADD" w:rsidP="000C59BC">
      <w:pPr>
        <w:suppressAutoHyphens w:val="0"/>
        <w:autoSpaceDN/>
        <w:spacing w:before="120" w:after="120" w:line="360" w:lineRule="auto"/>
        <w:jc w:val="both"/>
        <w:rPr>
          <w:rFonts w:ascii="Times New Roman" w:hAnsi="Times New Roman"/>
          <w:b/>
          <w:sz w:val="24"/>
          <w:szCs w:val="24"/>
        </w:rPr>
      </w:pPr>
      <w:r w:rsidRPr="000C59BC">
        <w:rPr>
          <w:rFonts w:ascii="Times New Roman" w:hAnsi="Times New Roman"/>
          <w:b/>
          <w:sz w:val="24"/>
          <w:szCs w:val="24"/>
          <w:u w:val="single"/>
        </w:rPr>
        <w:t xml:space="preserve">Art. 2 pkt </w:t>
      </w:r>
      <w:r w:rsidR="008D1F02">
        <w:rPr>
          <w:rFonts w:ascii="Times New Roman" w:hAnsi="Times New Roman"/>
          <w:b/>
          <w:sz w:val="24"/>
          <w:szCs w:val="24"/>
          <w:u w:val="single"/>
        </w:rPr>
        <w:t>2</w:t>
      </w:r>
      <w:r w:rsidR="003559EA" w:rsidRPr="000C59BC">
        <w:rPr>
          <w:rFonts w:ascii="Times New Roman" w:hAnsi="Times New Roman"/>
          <w:b/>
          <w:sz w:val="24"/>
          <w:szCs w:val="24"/>
          <w:u w:val="single"/>
        </w:rPr>
        <w:t xml:space="preserve">, pkt </w:t>
      </w:r>
      <w:r w:rsidR="00AB7E31">
        <w:rPr>
          <w:rFonts w:ascii="Times New Roman" w:hAnsi="Times New Roman"/>
          <w:b/>
          <w:sz w:val="24"/>
          <w:szCs w:val="24"/>
          <w:u w:val="single"/>
        </w:rPr>
        <w:t>11</w:t>
      </w:r>
      <w:r w:rsidR="00AB7E31" w:rsidRPr="000C59BC">
        <w:rPr>
          <w:rFonts w:ascii="Times New Roman" w:hAnsi="Times New Roman"/>
          <w:b/>
          <w:sz w:val="24"/>
          <w:szCs w:val="24"/>
          <w:u w:val="single"/>
        </w:rPr>
        <w:t xml:space="preserve"> </w:t>
      </w:r>
      <w:r w:rsidR="003559EA" w:rsidRPr="000C59BC">
        <w:rPr>
          <w:rFonts w:ascii="Times New Roman" w:hAnsi="Times New Roman"/>
          <w:b/>
          <w:sz w:val="24"/>
          <w:szCs w:val="24"/>
          <w:u w:val="single"/>
        </w:rPr>
        <w:t xml:space="preserve">lit. </w:t>
      </w:r>
      <w:r w:rsidR="000C586E" w:rsidRPr="000C59BC">
        <w:rPr>
          <w:rFonts w:ascii="Times New Roman" w:hAnsi="Times New Roman"/>
          <w:b/>
          <w:sz w:val="24"/>
          <w:szCs w:val="24"/>
          <w:u w:val="single"/>
        </w:rPr>
        <w:t xml:space="preserve">a i </w:t>
      </w:r>
      <w:r w:rsidR="003559EA" w:rsidRPr="000C59BC">
        <w:rPr>
          <w:rFonts w:ascii="Times New Roman" w:hAnsi="Times New Roman"/>
          <w:b/>
          <w:sz w:val="24"/>
          <w:szCs w:val="24"/>
          <w:u w:val="single"/>
        </w:rPr>
        <w:t>d</w:t>
      </w:r>
      <w:r w:rsidRPr="000C59BC">
        <w:rPr>
          <w:rFonts w:ascii="Times New Roman" w:hAnsi="Times New Roman"/>
          <w:b/>
          <w:sz w:val="24"/>
          <w:szCs w:val="24"/>
          <w:u w:val="single"/>
        </w:rPr>
        <w:t xml:space="preserve"> </w:t>
      </w:r>
      <w:r w:rsidR="000C586E" w:rsidRPr="000C59BC">
        <w:rPr>
          <w:rFonts w:ascii="Times New Roman" w:hAnsi="Times New Roman"/>
          <w:b/>
          <w:sz w:val="24"/>
          <w:szCs w:val="24"/>
          <w:u w:val="single"/>
        </w:rPr>
        <w:t>oraz</w:t>
      </w:r>
      <w:r w:rsidR="003559EA" w:rsidRPr="000C59BC">
        <w:rPr>
          <w:rFonts w:ascii="Times New Roman" w:hAnsi="Times New Roman"/>
          <w:b/>
          <w:sz w:val="24"/>
          <w:szCs w:val="24"/>
          <w:u w:val="single"/>
        </w:rPr>
        <w:t xml:space="preserve"> pkt </w:t>
      </w:r>
      <w:r w:rsidR="00AB7E31" w:rsidRPr="000C59BC">
        <w:rPr>
          <w:rFonts w:ascii="Times New Roman" w:hAnsi="Times New Roman"/>
          <w:b/>
          <w:sz w:val="24"/>
          <w:szCs w:val="24"/>
          <w:u w:val="single"/>
        </w:rPr>
        <w:t>1</w:t>
      </w:r>
      <w:r w:rsidR="00AB7E31">
        <w:rPr>
          <w:rFonts w:ascii="Times New Roman" w:hAnsi="Times New Roman"/>
          <w:b/>
          <w:sz w:val="24"/>
          <w:szCs w:val="24"/>
          <w:u w:val="single"/>
        </w:rPr>
        <w:t>8</w:t>
      </w:r>
      <w:r w:rsidR="00AB7E31" w:rsidRPr="000C59BC">
        <w:rPr>
          <w:rFonts w:ascii="Times New Roman" w:hAnsi="Times New Roman"/>
          <w:b/>
          <w:sz w:val="24"/>
          <w:szCs w:val="24"/>
          <w:u w:val="single"/>
        </w:rPr>
        <w:t xml:space="preserve"> </w:t>
      </w:r>
      <w:r w:rsidR="003559EA" w:rsidRPr="000C59BC">
        <w:rPr>
          <w:rFonts w:ascii="Times New Roman" w:hAnsi="Times New Roman"/>
          <w:b/>
          <w:sz w:val="24"/>
          <w:szCs w:val="24"/>
          <w:u w:val="single"/>
        </w:rPr>
        <w:t>lit. a</w:t>
      </w:r>
      <w:r w:rsidR="000C586E" w:rsidRPr="000C59BC">
        <w:rPr>
          <w:rFonts w:ascii="Times New Roman" w:hAnsi="Times New Roman"/>
          <w:b/>
          <w:sz w:val="24"/>
          <w:szCs w:val="24"/>
          <w:u w:val="single"/>
        </w:rPr>
        <w:t xml:space="preserve">, pkt </w:t>
      </w:r>
      <w:r w:rsidR="00AB7E31" w:rsidRPr="000C59BC">
        <w:rPr>
          <w:rFonts w:ascii="Times New Roman" w:hAnsi="Times New Roman"/>
          <w:b/>
          <w:sz w:val="24"/>
          <w:szCs w:val="24"/>
          <w:u w:val="single"/>
        </w:rPr>
        <w:t>1</w:t>
      </w:r>
      <w:r w:rsidR="00AB7E31">
        <w:rPr>
          <w:rFonts w:ascii="Times New Roman" w:hAnsi="Times New Roman"/>
          <w:b/>
          <w:sz w:val="24"/>
          <w:szCs w:val="24"/>
          <w:u w:val="single"/>
        </w:rPr>
        <w:t>9</w:t>
      </w:r>
      <w:r w:rsidR="00190439">
        <w:rPr>
          <w:rFonts w:ascii="Times New Roman" w:hAnsi="Times New Roman"/>
          <w:b/>
          <w:sz w:val="24"/>
          <w:szCs w:val="24"/>
          <w:u w:val="single"/>
        </w:rPr>
        <w:t xml:space="preserve"> lit. b</w:t>
      </w:r>
      <w:r w:rsidR="00AB7E31" w:rsidRPr="000C59BC">
        <w:rPr>
          <w:rFonts w:ascii="Times New Roman" w:hAnsi="Times New Roman"/>
          <w:b/>
          <w:sz w:val="24"/>
          <w:szCs w:val="24"/>
        </w:rPr>
        <w:t xml:space="preserve"> </w:t>
      </w:r>
      <w:r w:rsidR="001E0585" w:rsidRPr="00C42D72">
        <w:rPr>
          <w:rFonts w:ascii="Times New Roman" w:hAnsi="Times New Roman"/>
          <w:sz w:val="24"/>
          <w:szCs w:val="24"/>
        </w:rPr>
        <w:t>–</w:t>
      </w:r>
      <w:r w:rsidR="001E0585" w:rsidRPr="000C59BC">
        <w:rPr>
          <w:rFonts w:ascii="Times New Roman" w:hAnsi="Times New Roman"/>
          <w:b/>
          <w:sz w:val="24"/>
          <w:szCs w:val="24"/>
        </w:rPr>
        <w:t xml:space="preserve"> </w:t>
      </w:r>
      <w:r w:rsidR="001E0585" w:rsidRPr="000C59BC">
        <w:rPr>
          <w:rFonts w:ascii="Times New Roman" w:hAnsi="Times New Roman"/>
          <w:sz w:val="24"/>
          <w:szCs w:val="24"/>
        </w:rPr>
        <w:t xml:space="preserve">w projekcie zaproponowano </w:t>
      </w:r>
      <w:r w:rsidR="002262FA" w:rsidRPr="000C59BC">
        <w:rPr>
          <w:rFonts w:ascii="Times New Roman" w:hAnsi="Times New Roman"/>
          <w:sz w:val="24"/>
          <w:szCs w:val="24"/>
        </w:rPr>
        <w:t>następujące</w:t>
      </w:r>
      <w:r w:rsidR="00AD6538" w:rsidRPr="000C59BC">
        <w:rPr>
          <w:rFonts w:ascii="Times New Roman" w:hAnsi="Times New Roman"/>
          <w:sz w:val="24"/>
          <w:szCs w:val="24"/>
        </w:rPr>
        <w:t xml:space="preserve"> </w:t>
      </w:r>
      <w:r w:rsidR="00B74982" w:rsidRPr="000C59BC">
        <w:rPr>
          <w:rFonts w:ascii="Times New Roman" w:hAnsi="Times New Roman"/>
          <w:sz w:val="24"/>
          <w:szCs w:val="24"/>
        </w:rPr>
        <w:t xml:space="preserve">doprecyzowania </w:t>
      </w:r>
      <w:r w:rsidR="001E0585" w:rsidRPr="000C59BC">
        <w:rPr>
          <w:rFonts w:ascii="Times New Roman" w:hAnsi="Times New Roman"/>
          <w:sz w:val="24"/>
          <w:szCs w:val="24"/>
        </w:rPr>
        <w:t>przepisów, które weszły w życie w dniu 1 czerwca 2024 r. i umożliwiły czasowe dopuszczanie do ruchu samochodów osobowych przeznaczonych do zawodów sportowych</w:t>
      </w:r>
      <w:r w:rsidR="002262FA" w:rsidRPr="000C59BC">
        <w:rPr>
          <w:rFonts w:ascii="Times New Roman" w:hAnsi="Times New Roman"/>
          <w:sz w:val="24"/>
          <w:szCs w:val="24"/>
        </w:rPr>
        <w:t xml:space="preserve">: </w:t>
      </w:r>
    </w:p>
    <w:p w14:paraId="25086121" w14:textId="65FD4D12" w:rsidR="008D1F02" w:rsidRDefault="003559EA"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8D1F02">
        <w:rPr>
          <w:rFonts w:ascii="Times New Roman" w:hAnsi="Times New Roman"/>
          <w:b/>
          <w:sz w:val="24"/>
          <w:szCs w:val="24"/>
        </w:rPr>
        <w:t>2</w:t>
      </w:r>
      <w:r w:rsidR="008D1F02"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00BA1ADD" w:rsidRPr="000C59BC">
        <w:rPr>
          <w:rFonts w:ascii="Times New Roman" w:hAnsi="Times New Roman"/>
          <w:sz w:val="24"/>
          <w:szCs w:val="24"/>
        </w:rPr>
        <w:t>wprowadza zmianę w art. 66 w ust. 4 dodają</w:t>
      </w:r>
      <w:r w:rsidR="002262FA" w:rsidRPr="000C59BC">
        <w:rPr>
          <w:rFonts w:ascii="Times New Roman" w:hAnsi="Times New Roman"/>
          <w:sz w:val="24"/>
          <w:szCs w:val="24"/>
        </w:rPr>
        <w:t>c</w:t>
      </w:r>
      <w:r w:rsidR="00BA1ADD" w:rsidRPr="000C59BC">
        <w:rPr>
          <w:rFonts w:ascii="Times New Roman" w:hAnsi="Times New Roman"/>
          <w:sz w:val="24"/>
          <w:szCs w:val="24"/>
        </w:rPr>
        <w:t xml:space="preserve"> nowy pkt 5a zabraniający przebudowy </w:t>
      </w:r>
      <w:bookmarkStart w:id="37" w:name="_Hlk204760309"/>
      <w:r w:rsidR="00BA1ADD" w:rsidRPr="000C59BC">
        <w:rPr>
          <w:rFonts w:ascii="Times New Roman" w:hAnsi="Times New Roman"/>
          <w:sz w:val="24"/>
          <w:szCs w:val="24"/>
        </w:rPr>
        <w:t xml:space="preserve">samochodów osobowych przeznaczonych do zawodów sportowych </w:t>
      </w:r>
      <w:bookmarkEnd w:id="37"/>
      <w:r w:rsidR="008D1F02" w:rsidRPr="00602008">
        <w:rPr>
          <w:rFonts w:ascii="Times New Roman" w:hAnsi="Times New Roman"/>
          <w:sz w:val="24"/>
          <w:szCs w:val="24"/>
        </w:rPr>
        <w:t>podlegających czasowej rejestracji na podstawie art. 74 ust. 2ca w celu spełnienia przez te pojazdy warunków określonych w art. 66 na potrzeby ich rejestracji na podstawie art. 73 ust. 1</w:t>
      </w:r>
      <w:r w:rsidR="008D1F02">
        <w:rPr>
          <w:rFonts w:ascii="Times New Roman" w:hAnsi="Times New Roman"/>
          <w:sz w:val="24"/>
          <w:szCs w:val="24"/>
        </w:rPr>
        <w:t xml:space="preserve">. </w:t>
      </w:r>
    </w:p>
    <w:p w14:paraId="3D5EC067" w14:textId="41828920" w:rsidR="008D1F02" w:rsidRPr="00602008" w:rsidRDefault="008D1F02" w:rsidP="000C59BC">
      <w:pPr>
        <w:suppressAutoHyphens w:val="0"/>
        <w:autoSpaceDN/>
        <w:spacing w:before="120" w:after="120" w:line="360" w:lineRule="auto"/>
        <w:jc w:val="both"/>
        <w:rPr>
          <w:rFonts w:ascii="Times New Roman" w:hAnsi="Times New Roman"/>
          <w:sz w:val="24"/>
          <w:szCs w:val="24"/>
        </w:rPr>
      </w:pPr>
      <w:r>
        <w:rPr>
          <w:rFonts w:ascii="Times New Roman" w:hAnsi="Times New Roman"/>
          <w:sz w:val="24"/>
          <w:szCs w:val="24"/>
        </w:rPr>
        <w:t>N</w:t>
      </w:r>
      <w:r w:rsidRPr="00602008">
        <w:rPr>
          <w:rFonts w:ascii="Times New Roman" w:hAnsi="Times New Roman"/>
          <w:sz w:val="24"/>
          <w:szCs w:val="24"/>
        </w:rPr>
        <w:t xml:space="preserve">ie znajduje uzasadnienia ponowne dopuszczenie do ruchu samochodów osobowych przeznaczonych do zawodów sportowych na ogólnych zasadach po ich ponownej przebudowie </w:t>
      </w:r>
      <w:r w:rsidRPr="00602008">
        <w:rPr>
          <w:rFonts w:ascii="Times New Roman" w:hAnsi="Times New Roman"/>
          <w:sz w:val="24"/>
          <w:szCs w:val="24"/>
        </w:rPr>
        <w:lastRenderedPageBreak/>
        <w:t>potwierdzanej przez ekspertów lub stacje kontroli pojazdów. Podmioty te nie posiadają odpowiedniej bazy sprzętowej i dostępu do dokumentacji producenta pierwotnego pojazdu, aby skutecznie oceniać jakość przeprowadzonych prac mających przywrócić pierwotny stan pojazdu.</w:t>
      </w:r>
    </w:p>
    <w:p w14:paraId="3292FBD4" w14:textId="4E3EEDB0" w:rsidR="005B3DC7" w:rsidRPr="000C59BC" w:rsidRDefault="005B3DC7" w:rsidP="000C59BC">
      <w:pPr>
        <w:suppressAutoHyphens w:val="0"/>
        <w:autoSpaceDN/>
        <w:spacing w:before="120" w:after="120" w:line="360" w:lineRule="auto"/>
        <w:jc w:val="both"/>
        <w:rPr>
          <w:rFonts w:ascii="Times New Roman" w:hAnsi="Times New Roman"/>
          <w:b/>
          <w:sz w:val="24"/>
          <w:szCs w:val="24"/>
        </w:rPr>
      </w:pPr>
      <w:r w:rsidRPr="000C59BC">
        <w:rPr>
          <w:rFonts w:ascii="Times New Roman" w:hAnsi="Times New Roman"/>
          <w:b/>
          <w:sz w:val="24"/>
          <w:szCs w:val="24"/>
        </w:rPr>
        <w:t xml:space="preserve">Art. 2 pkt </w:t>
      </w:r>
      <w:r w:rsidR="00AB7E31">
        <w:rPr>
          <w:rFonts w:ascii="Times New Roman" w:hAnsi="Times New Roman"/>
          <w:b/>
          <w:sz w:val="24"/>
          <w:szCs w:val="24"/>
        </w:rPr>
        <w:t>11</w:t>
      </w:r>
      <w:r w:rsidR="00AB7E31" w:rsidRPr="000C59BC">
        <w:rPr>
          <w:rFonts w:ascii="Times New Roman" w:hAnsi="Times New Roman"/>
          <w:b/>
          <w:sz w:val="24"/>
          <w:szCs w:val="24"/>
        </w:rPr>
        <w:t xml:space="preserve"> </w:t>
      </w:r>
      <w:r w:rsidRPr="000C59BC">
        <w:rPr>
          <w:rFonts w:ascii="Times New Roman" w:hAnsi="Times New Roman"/>
          <w:b/>
          <w:sz w:val="24"/>
          <w:szCs w:val="24"/>
        </w:rPr>
        <w:t xml:space="preserve">lit. a </w:t>
      </w:r>
      <w:r w:rsidR="008D4F79" w:rsidRPr="000C59BC">
        <w:rPr>
          <w:rFonts w:ascii="Times New Roman" w:hAnsi="Times New Roman"/>
          <w:sz w:val="24"/>
          <w:szCs w:val="24"/>
        </w:rPr>
        <w:t xml:space="preserve">– </w:t>
      </w:r>
      <w:r w:rsidRPr="000C59BC">
        <w:rPr>
          <w:rFonts w:ascii="Times New Roman" w:hAnsi="Times New Roman"/>
          <w:sz w:val="24"/>
          <w:szCs w:val="24"/>
        </w:rPr>
        <w:t>przepis ma charakter doprecyzowujący kwestie właściwości organu dokonującego czasowej rejestracji samochodów osobowych przeznaczonych do zawodów sportowych.</w:t>
      </w:r>
    </w:p>
    <w:p w14:paraId="4BD3C743" w14:textId="5F315001" w:rsidR="003559EA" w:rsidRPr="000C59BC" w:rsidRDefault="003559EA"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AB7E31">
        <w:rPr>
          <w:rFonts w:ascii="Times New Roman" w:hAnsi="Times New Roman"/>
          <w:b/>
          <w:sz w:val="24"/>
          <w:szCs w:val="24"/>
        </w:rPr>
        <w:t>11</w:t>
      </w:r>
      <w:r w:rsidR="00AB7E31" w:rsidRPr="000C59BC">
        <w:rPr>
          <w:rFonts w:ascii="Times New Roman" w:hAnsi="Times New Roman"/>
          <w:b/>
          <w:sz w:val="24"/>
          <w:szCs w:val="24"/>
        </w:rPr>
        <w:t xml:space="preserve"> </w:t>
      </w:r>
      <w:r w:rsidRPr="000C59BC">
        <w:rPr>
          <w:rFonts w:ascii="Times New Roman" w:hAnsi="Times New Roman"/>
          <w:b/>
          <w:sz w:val="24"/>
          <w:szCs w:val="24"/>
        </w:rPr>
        <w:t>lit. d</w:t>
      </w:r>
      <w:r w:rsidR="008671AD"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w PRD zaproponowano także przepis</w:t>
      </w:r>
      <w:r w:rsidR="00403496" w:rsidRPr="000C59BC">
        <w:rPr>
          <w:rFonts w:ascii="Times New Roman" w:hAnsi="Times New Roman"/>
          <w:sz w:val="24"/>
          <w:szCs w:val="24"/>
        </w:rPr>
        <w:t xml:space="preserve"> (w art. 74 nowy ust. 2cb)</w:t>
      </w:r>
      <w:r w:rsidRPr="000C59BC">
        <w:rPr>
          <w:rFonts w:ascii="Times New Roman" w:hAnsi="Times New Roman"/>
          <w:sz w:val="24"/>
          <w:szCs w:val="24"/>
        </w:rPr>
        <w:t>, zgodnie z którym z dniem dokonania czasowej rejestracji samochodu osobowego przeznaczonego do zawodów sportowych dotychczasowa decyzja o rejestracji tego samochodu osobowego, o której mowa w art. 73 ust. 1, lub dotychczasowa decyzja o czasowej rejestracji, o której mowa w art. 74 ust. 1, będzie wygasała z mocy prawa. Związane jest to z faktem, iż w</w:t>
      </w:r>
      <w:r w:rsidR="005B3DC7" w:rsidRPr="000C59BC">
        <w:rPr>
          <w:rFonts w:ascii="Times New Roman" w:hAnsi="Times New Roman"/>
          <w:sz w:val="24"/>
          <w:szCs w:val="24"/>
        </w:rPr>
        <w:t> </w:t>
      </w:r>
      <w:r w:rsidRPr="000C59BC">
        <w:rPr>
          <w:rFonts w:ascii="Times New Roman" w:hAnsi="Times New Roman"/>
          <w:sz w:val="24"/>
          <w:szCs w:val="24"/>
        </w:rPr>
        <w:t>obrocie prawnym nie powinno być dwóch decyzji dotyczących rejestracji pojazdu –</w:t>
      </w:r>
      <w:r w:rsidR="005B3DC7" w:rsidRPr="000C59BC">
        <w:rPr>
          <w:rFonts w:ascii="Times New Roman" w:hAnsi="Times New Roman"/>
          <w:sz w:val="24"/>
          <w:szCs w:val="24"/>
        </w:rPr>
        <w:t> </w:t>
      </w:r>
      <w:r w:rsidRPr="000C59BC">
        <w:rPr>
          <w:rFonts w:ascii="Times New Roman" w:hAnsi="Times New Roman"/>
          <w:sz w:val="24"/>
          <w:szCs w:val="24"/>
        </w:rPr>
        <w:t>wygaszenie wcześniejszej decyzji z mocy prawa ułatwi organom rejestrującym prowadzenie postępowań o czasową rejestrację samochodu osobowego przeznaczonego do zawodów sportowych.</w:t>
      </w:r>
    </w:p>
    <w:p w14:paraId="1690279D" w14:textId="14BA0467" w:rsidR="003559EA" w:rsidRPr="000C59BC" w:rsidRDefault="003559EA"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8D1F02">
        <w:rPr>
          <w:rFonts w:ascii="Times New Roman" w:hAnsi="Times New Roman"/>
          <w:b/>
          <w:sz w:val="24"/>
          <w:szCs w:val="24"/>
        </w:rPr>
        <w:t>18</w:t>
      </w:r>
      <w:r w:rsidR="008D1F02" w:rsidRPr="000C59BC">
        <w:rPr>
          <w:rFonts w:ascii="Times New Roman" w:hAnsi="Times New Roman"/>
          <w:b/>
          <w:sz w:val="24"/>
          <w:szCs w:val="24"/>
        </w:rPr>
        <w:t xml:space="preserve"> </w:t>
      </w:r>
      <w:r w:rsidRPr="000C59BC">
        <w:rPr>
          <w:rFonts w:ascii="Times New Roman" w:hAnsi="Times New Roman"/>
          <w:b/>
          <w:sz w:val="24"/>
          <w:szCs w:val="24"/>
        </w:rPr>
        <w:t xml:space="preserve">lit. a </w:t>
      </w:r>
      <w:r w:rsidR="008D4F79" w:rsidRPr="000C59BC">
        <w:rPr>
          <w:rFonts w:ascii="Times New Roman" w:hAnsi="Times New Roman"/>
          <w:sz w:val="24"/>
          <w:szCs w:val="24"/>
        </w:rPr>
        <w:t xml:space="preserve">– </w:t>
      </w:r>
      <w:r w:rsidRPr="000C59BC">
        <w:rPr>
          <w:rFonts w:ascii="Times New Roman" w:hAnsi="Times New Roman"/>
          <w:sz w:val="24"/>
          <w:szCs w:val="24"/>
        </w:rPr>
        <w:t>uzupełnia katalog badań technicznych</w:t>
      </w:r>
      <w:r w:rsidR="00A50CDD" w:rsidRPr="000C59BC">
        <w:rPr>
          <w:rFonts w:ascii="Times New Roman" w:hAnsi="Times New Roman"/>
          <w:sz w:val="24"/>
          <w:szCs w:val="24"/>
        </w:rPr>
        <w:t xml:space="preserve"> o badanie co do zgodności samochodów osobowych przeznaczonych do zawodów sportowych z warunkami technicznymi, o których mowa w art. 65q pkt 1 PRD. </w:t>
      </w:r>
      <w:r w:rsidR="008D1F02">
        <w:rPr>
          <w:rFonts w:ascii="Times New Roman" w:hAnsi="Times New Roman"/>
          <w:sz w:val="24"/>
          <w:szCs w:val="24"/>
        </w:rPr>
        <w:t>J</w:t>
      </w:r>
      <w:r w:rsidR="008D1F02" w:rsidRPr="00A046D0">
        <w:rPr>
          <w:rFonts w:ascii="Times New Roman" w:hAnsi="Times New Roman"/>
          <w:sz w:val="24"/>
          <w:szCs w:val="24"/>
        </w:rPr>
        <w:t xml:space="preserve">est to przepis porządkujący, który ma na celu wyróżnienie badania co do zgodności z warunkami technicznymi dla samochodów osobowych przeznaczonych do zawodów sportowych, które to warunki obejmują również warunki techniczne określone przez właściwy polski związek sportowy na podstawie art. 13 ust. 1 pkt 2 ustawy z dnia 25 czerwca 2010 r. o sporcie, każdorazowo publikowane na stronie podmiotowej tego związku. </w:t>
      </w:r>
    </w:p>
    <w:p w14:paraId="64C086EF" w14:textId="378BCB57" w:rsidR="00A046D0" w:rsidRPr="000C59BC" w:rsidRDefault="00A50CDD"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8D1F02" w:rsidRPr="000C59BC">
        <w:rPr>
          <w:rFonts w:ascii="Times New Roman" w:hAnsi="Times New Roman"/>
          <w:b/>
          <w:sz w:val="24"/>
          <w:szCs w:val="24"/>
        </w:rPr>
        <w:t>1</w:t>
      </w:r>
      <w:r w:rsidR="008D1F02">
        <w:rPr>
          <w:rFonts w:ascii="Times New Roman" w:hAnsi="Times New Roman"/>
          <w:b/>
          <w:sz w:val="24"/>
          <w:szCs w:val="24"/>
        </w:rPr>
        <w:t>9</w:t>
      </w:r>
      <w:r w:rsidR="0007644D">
        <w:rPr>
          <w:rFonts w:ascii="Times New Roman" w:hAnsi="Times New Roman"/>
          <w:b/>
          <w:sz w:val="24"/>
          <w:szCs w:val="24"/>
        </w:rPr>
        <w:t xml:space="preserve"> lit. b</w:t>
      </w:r>
      <w:r w:rsidR="008D1F02"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rozszerza w art. 83 w ust. 1 zakres podstawowej i okręgowej stacji kontroli pojazdów o badanie co do zgodności z warunkami technicznymi dla samochodu sportowego.</w:t>
      </w:r>
    </w:p>
    <w:p w14:paraId="1768C709" w14:textId="3C1AEA41" w:rsidR="00414C3D" w:rsidRPr="000C59BC" w:rsidRDefault="0029323D"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u w:val="single"/>
        </w:rPr>
        <w:t xml:space="preserve">Art. 2 pkt </w:t>
      </w:r>
      <w:r w:rsidR="00AB7E31">
        <w:rPr>
          <w:rFonts w:ascii="Times New Roman" w:hAnsi="Times New Roman"/>
          <w:b/>
          <w:sz w:val="24"/>
          <w:szCs w:val="24"/>
          <w:u w:val="single"/>
        </w:rPr>
        <w:t>4</w:t>
      </w:r>
      <w:r w:rsidR="00574B6E" w:rsidRPr="000C59BC">
        <w:rPr>
          <w:rFonts w:ascii="Times New Roman" w:hAnsi="Times New Roman"/>
          <w:b/>
          <w:sz w:val="24"/>
          <w:szCs w:val="24"/>
          <w:u w:val="single"/>
        </w:rPr>
        <w:t xml:space="preserve">, </w:t>
      </w:r>
      <w:r w:rsidR="00414C3D" w:rsidRPr="000C59BC">
        <w:rPr>
          <w:rFonts w:ascii="Times New Roman" w:hAnsi="Times New Roman"/>
          <w:b/>
          <w:sz w:val="24"/>
          <w:szCs w:val="24"/>
          <w:u w:val="single"/>
        </w:rPr>
        <w:t xml:space="preserve">pkt </w:t>
      </w:r>
      <w:r w:rsidR="00AB7E31">
        <w:rPr>
          <w:rFonts w:ascii="Times New Roman" w:hAnsi="Times New Roman"/>
          <w:b/>
          <w:sz w:val="24"/>
          <w:szCs w:val="24"/>
          <w:u w:val="single"/>
        </w:rPr>
        <w:t>8</w:t>
      </w:r>
      <w:r w:rsidR="00AB7E31" w:rsidRPr="000C59BC">
        <w:rPr>
          <w:rFonts w:ascii="Times New Roman" w:hAnsi="Times New Roman"/>
          <w:b/>
          <w:sz w:val="24"/>
          <w:szCs w:val="24"/>
          <w:u w:val="single"/>
        </w:rPr>
        <w:t xml:space="preserve"> </w:t>
      </w:r>
      <w:r w:rsidR="00414C3D" w:rsidRPr="000C59BC">
        <w:rPr>
          <w:rFonts w:ascii="Times New Roman" w:hAnsi="Times New Roman"/>
          <w:b/>
          <w:sz w:val="24"/>
          <w:szCs w:val="24"/>
          <w:u w:val="single"/>
        </w:rPr>
        <w:t>w zakresie dodawanego do art. 73aa ust. 1c</w:t>
      </w:r>
      <w:r w:rsidR="00A204FB">
        <w:rPr>
          <w:rFonts w:ascii="Times New Roman" w:hAnsi="Times New Roman"/>
          <w:b/>
          <w:sz w:val="24"/>
          <w:szCs w:val="24"/>
          <w:u w:val="single"/>
        </w:rPr>
        <w:t xml:space="preserve"> </w:t>
      </w:r>
      <w:r w:rsidR="00020BA0" w:rsidRPr="000C59BC">
        <w:rPr>
          <w:rFonts w:ascii="Times New Roman" w:hAnsi="Times New Roman"/>
          <w:b/>
          <w:sz w:val="24"/>
          <w:szCs w:val="24"/>
          <w:u w:val="single"/>
        </w:rPr>
        <w:t>oraz</w:t>
      </w:r>
      <w:r w:rsidR="00DA0391" w:rsidRPr="000C59BC">
        <w:rPr>
          <w:rFonts w:ascii="Times New Roman" w:hAnsi="Times New Roman"/>
          <w:b/>
          <w:sz w:val="24"/>
          <w:szCs w:val="24"/>
          <w:u w:val="single"/>
        </w:rPr>
        <w:t xml:space="preserve"> </w:t>
      </w:r>
      <w:r w:rsidR="00414C3D" w:rsidRPr="000C59BC">
        <w:rPr>
          <w:rFonts w:ascii="Times New Roman" w:hAnsi="Times New Roman"/>
          <w:b/>
          <w:sz w:val="24"/>
          <w:szCs w:val="24"/>
          <w:u w:val="single"/>
        </w:rPr>
        <w:t xml:space="preserve">pkt </w:t>
      </w:r>
      <w:r w:rsidR="00A71B16" w:rsidRPr="000C59BC">
        <w:rPr>
          <w:rFonts w:ascii="Times New Roman" w:hAnsi="Times New Roman"/>
          <w:b/>
          <w:sz w:val="24"/>
          <w:szCs w:val="24"/>
          <w:u w:val="single"/>
        </w:rPr>
        <w:t>2</w:t>
      </w:r>
      <w:r w:rsidR="00A71B16">
        <w:rPr>
          <w:rFonts w:ascii="Times New Roman" w:hAnsi="Times New Roman"/>
          <w:b/>
          <w:sz w:val="24"/>
          <w:szCs w:val="24"/>
          <w:u w:val="single"/>
        </w:rPr>
        <w:t>3</w:t>
      </w:r>
      <w:r w:rsidR="00A71B16" w:rsidRPr="000C59BC">
        <w:rPr>
          <w:rFonts w:ascii="Times New Roman" w:hAnsi="Times New Roman"/>
          <w:b/>
          <w:sz w:val="24"/>
          <w:szCs w:val="24"/>
          <w:u w:val="single"/>
        </w:rPr>
        <w:t xml:space="preserve"> </w:t>
      </w:r>
      <w:r w:rsidR="00520E4D" w:rsidRPr="000C59BC">
        <w:rPr>
          <w:rFonts w:ascii="Times New Roman" w:hAnsi="Times New Roman"/>
          <w:b/>
          <w:sz w:val="24"/>
          <w:szCs w:val="24"/>
          <w:u w:val="single"/>
        </w:rPr>
        <w:t xml:space="preserve">i </w:t>
      </w:r>
      <w:r w:rsidR="00897AF6" w:rsidRPr="000C59BC">
        <w:rPr>
          <w:rFonts w:ascii="Times New Roman" w:hAnsi="Times New Roman"/>
          <w:b/>
          <w:sz w:val="24"/>
          <w:szCs w:val="24"/>
          <w:u w:val="single"/>
        </w:rPr>
        <w:t>2</w:t>
      </w:r>
      <w:r w:rsidR="00897AF6">
        <w:rPr>
          <w:rFonts w:ascii="Times New Roman" w:hAnsi="Times New Roman"/>
          <w:b/>
          <w:sz w:val="24"/>
          <w:szCs w:val="24"/>
          <w:u w:val="single"/>
        </w:rPr>
        <w:t>4</w:t>
      </w:r>
      <w:r w:rsidR="00897AF6" w:rsidRPr="000C59BC">
        <w:rPr>
          <w:rFonts w:ascii="Times New Roman" w:hAnsi="Times New Roman"/>
          <w:b/>
          <w:sz w:val="24"/>
          <w:szCs w:val="24"/>
        </w:rPr>
        <w:t xml:space="preserve"> </w:t>
      </w:r>
      <w:r w:rsidR="00334307" w:rsidRPr="00C42D72">
        <w:rPr>
          <w:rFonts w:ascii="Times New Roman" w:hAnsi="Times New Roman"/>
          <w:sz w:val="24"/>
          <w:szCs w:val="24"/>
        </w:rPr>
        <w:t>–</w:t>
      </w:r>
      <w:r w:rsidR="00334307" w:rsidRPr="000C59BC">
        <w:rPr>
          <w:rFonts w:ascii="Times New Roman" w:hAnsi="Times New Roman"/>
          <w:b/>
          <w:sz w:val="24"/>
          <w:szCs w:val="24"/>
        </w:rPr>
        <w:t xml:space="preserve"> </w:t>
      </w:r>
      <w:r w:rsidR="00414C3D" w:rsidRPr="000C59BC">
        <w:rPr>
          <w:rFonts w:ascii="Times New Roman" w:hAnsi="Times New Roman"/>
          <w:sz w:val="24"/>
          <w:szCs w:val="24"/>
        </w:rPr>
        <w:t>wprowadz</w:t>
      </w:r>
      <w:r w:rsidR="00273E13" w:rsidRPr="000C59BC">
        <w:rPr>
          <w:rFonts w:ascii="Times New Roman" w:hAnsi="Times New Roman"/>
          <w:sz w:val="24"/>
          <w:szCs w:val="24"/>
        </w:rPr>
        <w:t>ają</w:t>
      </w:r>
      <w:r w:rsidR="00414C3D" w:rsidRPr="000C59BC">
        <w:rPr>
          <w:rFonts w:ascii="Times New Roman" w:hAnsi="Times New Roman"/>
          <w:sz w:val="24"/>
          <w:szCs w:val="24"/>
        </w:rPr>
        <w:t xml:space="preserve"> </w:t>
      </w:r>
      <w:r w:rsidRPr="000C59BC">
        <w:rPr>
          <w:rFonts w:ascii="Times New Roman" w:hAnsi="Times New Roman"/>
          <w:sz w:val="24"/>
          <w:szCs w:val="24"/>
        </w:rPr>
        <w:t>pośredni obowiązek zarejestrowania pojazdu, który pozostaje na terytorium RP ponad jeden rok od dnia przekroczenia granicy RP, poprzez odmowę uznania takiego pojazdu za będący w ruchu międzynarodowym stosownie do postanowień art. 1 Konwencji o ruchu drogowym</w:t>
      </w:r>
      <w:r w:rsidR="00B74982" w:rsidRPr="000C59BC">
        <w:rPr>
          <w:rFonts w:ascii="Times New Roman" w:hAnsi="Times New Roman"/>
          <w:sz w:val="24"/>
          <w:szCs w:val="24"/>
        </w:rPr>
        <w:t>,</w:t>
      </w:r>
      <w:r w:rsidRPr="000C59BC">
        <w:rPr>
          <w:rFonts w:ascii="Times New Roman" w:hAnsi="Times New Roman"/>
          <w:sz w:val="24"/>
          <w:szCs w:val="24"/>
        </w:rPr>
        <w:t xml:space="preserve"> sporządzonej w Wiedniu w 1968 r. – pod sankcją zatrzymania zagranicznego dowodu rejestracyjnego, a także wprowadz</w:t>
      </w:r>
      <w:r w:rsidR="00B74982" w:rsidRPr="000C59BC">
        <w:rPr>
          <w:rFonts w:ascii="Times New Roman" w:hAnsi="Times New Roman"/>
          <w:sz w:val="24"/>
          <w:szCs w:val="24"/>
        </w:rPr>
        <w:t>ają</w:t>
      </w:r>
      <w:r w:rsidRPr="000C59BC">
        <w:rPr>
          <w:rFonts w:ascii="Times New Roman" w:hAnsi="Times New Roman"/>
          <w:sz w:val="24"/>
          <w:szCs w:val="24"/>
        </w:rPr>
        <w:t xml:space="preserve"> obowiązek rejestracji pojazdu zarejestrowanego w państwie trzecim w terminie 30 </w:t>
      </w:r>
      <w:r w:rsidR="005D37B3">
        <w:rPr>
          <w:rFonts w:ascii="Times New Roman" w:hAnsi="Times New Roman"/>
          <w:sz w:val="24"/>
          <w:szCs w:val="24"/>
        </w:rPr>
        <w:t xml:space="preserve">dni </w:t>
      </w:r>
      <w:r w:rsidRPr="000C59BC">
        <w:rPr>
          <w:rFonts w:ascii="Times New Roman" w:hAnsi="Times New Roman"/>
          <w:sz w:val="24"/>
          <w:szCs w:val="24"/>
        </w:rPr>
        <w:t xml:space="preserve">od dnia </w:t>
      </w:r>
      <w:r w:rsidR="00897AF6">
        <w:rPr>
          <w:rFonts w:ascii="Times New Roman" w:hAnsi="Times New Roman"/>
          <w:sz w:val="24"/>
          <w:szCs w:val="24"/>
        </w:rPr>
        <w:t>złożenia przez</w:t>
      </w:r>
      <w:r w:rsidR="00897AF6" w:rsidRPr="00897AF6">
        <w:rPr>
          <w:rFonts w:ascii="Times New Roman" w:hAnsi="Times New Roman"/>
          <w:sz w:val="24"/>
          <w:szCs w:val="24"/>
        </w:rPr>
        <w:t xml:space="preserve"> właściciel</w:t>
      </w:r>
      <w:r w:rsidR="00897AF6">
        <w:rPr>
          <w:rFonts w:ascii="Times New Roman" w:hAnsi="Times New Roman"/>
          <w:sz w:val="24"/>
          <w:szCs w:val="24"/>
        </w:rPr>
        <w:t>a</w:t>
      </w:r>
      <w:r w:rsidR="00897AF6" w:rsidRPr="00897AF6">
        <w:rPr>
          <w:rFonts w:ascii="Times New Roman" w:hAnsi="Times New Roman"/>
          <w:sz w:val="24"/>
          <w:szCs w:val="24"/>
        </w:rPr>
        <w:t xml:space="preserve"> pojazdu</w:t>
      </w:r>
      <w:r w:rsidR="00897AF6">
        <w:rPr>
          <w:rFonts w:ascii="Times New Roman" w:hAnsi="Times New Roman"/>
          <w:sz w:val="24"/>
          <w:szCs w:val="24"/>
        </w:rPr>
        <w:t xml:space="preserve"> </w:t>
      </w:r>
      <w:r w:rsidR="00897AF6" w:rsidRPr="00897AF6">
        <w:rPr>
          <w:rFonts w:ascii="Times New Roman" w:hAnsi="Times New Roman"/>
          <w:sz w:val="24"/>
          <w:szCs w:val="24"/>
        </w:rPr>
        <w:lastRenderedPageBreak/>
        <w:t>wniosk</w:t>
      </w:r>
      <w:r w:rsidR="00897AF6">
        <w:rPr>
          <w:rFonts w:ascii="Times New Roman" w:hAnsi="Times New Roman"/>
          <w:sz w:val="24"/>
          <w:szCs w:val="24"/>
        </w:rPr>
        <w:t>u</w:t>
      </w:r>
      <w:r w:rsidR="00897AF6" w:rsidRPr="00897AF6">
        <w:rPr>
          <w:rFonts w:ascii="Times New Roman" w:hAnsi="Times New Roman"/>
          <w:sz w:val="24"/>
          <w:szCs w:val="24"/>
        </w:rPr>
        <w:t xml:space="preserve"> o udzielenie cudzoziemcowi zezwolenia na pobyt czasowy albo</w:t>
      </w:r>
      <w:r w:rsidR="00897AF6">
        <w:rPr>
          <w:rFonts w:ascii="Times New Roman" w:hAnsi="Times New Roman"/>
          <w:sz w:val="24"/>
          <w:szCs w:val="24"/>
        </w:rPr>
        <w:t xml:space="preserve"> </w:t>
      </w:r>
      <w:r w:rsidR="00897AF6" w:rsidRPr="00897AF6">
        <w:rPr>
          <w:rFonts w:ascii="Times New Roman" w:hAnsi="Times New Roman"/>
          <w:sz w:val="24"/>
          <w:szCs w:val="24"/>
        </w:rPr>
        <w:t>wniosk</w:t>
      </w:r>
      <w:r w:rsidR="00897AF6">
        <w:rPr>
          <w:rFonts w:ascii="Times New Roman" w:hAnsi="Times New Roman"/>
          <w:sz w:val="24"/>
          <w:szCs w:val="24"/>
        </w:rPr>
        <w:t>u</w:t>
      </w:r>
      <w:r w:rsidR="00897AF6" w:rsidRPr="00897AF6">
        <w:rPr>
          <w:rFonts w:ascii="Times New Roman" w:hAnsi="Times New Roman"/>
          <w:sz w:val="24"/>
          <w:szCs w:val="24"/>
        </w:rPr>
        <w:t xml:space="preserve"> o udzielenie cudzoziemcowi zezwolenia na pobyt stały albo</w:t>
      </w:r>
      <w:r w:rsidR="00897AF6">
        <w:rPr>
          <w:rFonts w:ascii="Times New Roman" w:hAnsi="Times New Roman"/>
          <w:sz w:val="24"/>
          <w:szCs w:val="24"/>
        </w:rPr>
        <w:t xml:space="preserve"> </w:t>
      </w:r>
      <w:r w:rsidR="00897AF6" w:rsidRPr="00897AF6">
        <w:rPr>
          <w:rFonts w:ascii="Times New Roman" w:hAnsi="Times New Roman"/>
          <w:sz w:val="24"/>
          <w:szCs w:val="24"/>
        </w:rPr>
        <w:t>wniosk</w:t>
      </w:r>
      <w:r w:rsidR="00897AF6">
        <w:rPr>
          <w:rFonts w:ascii="Times New Roman" w:hAnsi="Times New Roman"/>
          <w:sz w:val="24"/>
          <w:szCs w:val="24"/>
        </w:rPr>
        <w:t>u</w:t>
      </w:r>
      <w:r w:rsidR="00897AF6" w:rsidRPr="00897AF6">
        <w:rPr>
          <w:rFonts w:ascii="Times New Roman" w:hAnsi="Times New Roman"/>
          <w:sz w:val="24"/>
          <w:szCs w:val="24"/>
        </w:rPr>
        <w:t xml:space="preserve"> o zezwolenie na pobyt rezydenta długoterminowego Unii Europejskiej</w:t>
      </w:r>
      <w:r w:rsidR="00897AF6">
        <w:rPr>
          <w:rFonts w:ascii="Times New Roman" w:hAnsi="Times New Roman"/>
          <w:sz w:val="24"/>
          <w:szCs w:val="24"/>
        </w:rPr>
        <w:t>.</w:t>
      </w:r>
      <w:r w:rsidRPr="000C59BC">
        <w:rPr>
          <w:rFonts w:ascii="Times New Roman" w:hAnsi="Times New Roman"/>
          <w:sz w:val="24"/>
          <w:szCs w:val="24"/>
        </w:rPr>
        <w:t xml:space="preserve"> W świetle przepisów Konwencji wiedeńskiej, której stroną jest Polska, pojazd uważa się za będący w ruchu międzynarodowym na terytorium danego państwa, jeżeli należy do osoby fizycznej lub prawnej, której stałe miejsce zamieszkania znajduje się poza tym państwem, nie jest zarejestrowany w tym państwie, został czasowo wwieziony do tego państwa; jednakże każda Umawiająca się Strona może odmówić uznania pojazdu za będący w ruchu międzynarodowym, jeżeli pojazd ten pozostaje na jej terytorium ponad jeden rok, bez dłuższej przerwy, </w:t>
      </w:r>
      <w:bookmarkStart w:id="38" w:name="_Hlk230679919"/>
      <w:r w:rsidRPr="000C59BC">
        <w:rPr>
          <w:rFonts w:ascii="Times New Roman" w:hAnsi="Times New Roman"/>
          <w:sz w:val="24"/>
          <w:szCs w:val="24"/>
        </w:rPr>
        <w:t xml:space="preserve">której czas trwania może być </w:t>
      </w:r>
      <w:bookmarkEnd w:id="38"/>
      <w:r w:rsidRPr="000C59BC">
        <w:rPr>
          <w:rFonts w:ascii="Times New Roman" w:hAnsi="Times New Roman"/>
          <w:sz w:val="24"/>
          <w:szCs w:val="24"/>
        </w:rPr>
        <w:t xml:space="preserve">ustalony przez tę Umawiającą się Stronę. Obecnie w PRD nie ma przepisów określających ograniczenie czasowe dla dopuszczenia do ruchu na terytorium RP pojazdu, który jest zarejestrowany za granicą. Celem takiej zmiany miałoby być pełne dostosowanie polskich przepisów do rozwiązań </w:t>
      </w:r>
      <w:r w:rsidR="00C6159F" w:rsidRPr="000C59BC">
        <w:rPr>
          <w:rFonts w:ascii="Times New Roman" w:hAnsi="Times New Roman"/>
          <w:sz w:val="24"/>
          <w:szCs w:val="24"/>
        </w:rPr>
        <w:t>określonych w</w:t>
      </w:r>
      <w:r w:rsidRPr="000C59BC">
        <w:rPr>
          <w:rFonts w:ascii="Times New Roman" w:hAnsi="Times New Roman"/>
          <w:sz w:val="24"/>
          <w:szCs w:val="24"/>
        </w:rPr>
        <w:t xml:space="preserve"> ww. Konwencji, a jednocześnie wzmocnienie porządku publicznego i bezpieczeństwa na polskich drogach, poprzez uniemożliwienie nadużywania prawa do poruszania się cudzoziemców pojazdami zarejestrowanymi za zagranicą w ramach ruchu międzynarodowego, szczególnie tymi, które nie podlegają w państwach pochodzenia obowiązkom okresowych badań technicznych</w:t>
      </w:r>
      <w:r w:rsidR="00C6159F" w:rsidRPr="000C59BC">
        <w:rPr>
          <w:rFonts w:ascii="Times New Roman" w:hAnsi="Times New Roman"/>
          <w:sz w:val="24"/>
          <w:szCs w:val="24"/>
        </w:rPr>
        <w:t>.</w:t>
      </w:r>
    </w:p>
    <w:p w14:paraId="29A87305" w14:textId="0E2401AD" w:rsidR="00034D56" w:rsidRPr="000C59BC" w:rsidRDefault="00414C3D" w:rsidP="00897AF6">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5D37B3">
        <w:rPr>
          <w:rFonts w:ascii="Times New Roman" w:hAnsi="Times New Roman"/>
          <w:b/>
          <w:sz w:val="24"/>
          <w:szCs w:val="24"/>
        </w:rPr>
        <w:t>4</w:t>
      </w:r>
      <w:r w:rsidRPr="000C59BC">
        <w:rPr>
          <w:rFonts w:ascii="Times New Roman" w:hAnsi="Times New Roman"/>
          <w:sz w:val="24"/>
          <w:szCs w:val="24"/>
        </w:rPr>
        <w:t xml:space="preserve">  ̶</w:t>
      </w:r>
      <w:r w:rsidRPr="00C42D72">
        <w:rPr>
          <w:rFonts w:ascii="Times New Roman" w:hAnsi="Times New Roman"/>
          <w:sz w:val="24"/>
          <w:szCs w:val="24"/>
        </w:rPr>
        <w:t xml:space="preserve">  </w:t>
      </w:r>
      <w:r w:rsidR="00273E13" w:rsidRPr="00C42D72">
        <w:rPr>
          <w:rFonts w:ascii="Times New Roman" w:hAnsi="Times New Roman"/>
          <w:sz w:val="24"/>
          <w:szCs w:val="24"/>
        </w:rPr>
        <w:t xml:space="preserve">zmiana </w:t>
      </w:r>
      <w:r w:rsidR="00273E13" w:rsidRPr="000C59BC">
        <w:rPr>
          <w:rFonts w:ascii="Times New Roman" w:hAnsi="Times New Roman"/>
          <w:sz w:val="24"/>
          <w:szCs w:val="24"/>
        </w:rPr>
        <w:t xml:space="preserve">brzmienia ust. 5, </w:t>
      </w:r>
      <w:r w:rsidRPr="000C59BC">
        <w:rPr>
          <w:rFonts w:ascii="Times New Roman" w:hAnsi="Times New Roman"/>
          <w:sz w:val="24"/>
          <w:szCs w:val="24"/>
        </w:rPr>
        <w:t>now</w:t>
      </w:r>
      <w:r w:rsidR="00273E13" w:rsidRPr="000C59BC">
        <w:rPr>
          <w:rFonts w:ascii="Times New Roman" w:hAnsi="Times New Roman"/>
          <w:sz w:val="24"/>
          <w:szCs w:val="24"/>
        </w:rPr>
        <w:t>e</w:t>
      </w:r>
      <w:r w:rsidRPr="000C59BC">
        <w:rPr>
          <w:rFonts w:ascii="Times New Roman" w:hAnsi="Times New Roman"/>
          <w:sz w:val="24"/>
          <w:szCs w:val="24"/>
        </w:rPr>
        <w:t xml:space="preserve"> ust. 5b</w:t>
      </w:r>
      <w:r w:rsidR="005D37B3" w:rsidRPr="000C59BC">
        <w:rPr>
          <w:rFonts w:ascii="Times New Roman" w:hAnsi="Times New Roman"/>
          <w:sz w:val="24"/>
          <w:szCs w:val="24"/>
        </w:rPr>
        <w:t>–</w:t>
      </w:r>
      <w:r w:rsidR="00897AF6">
        <w:rPr>
          <w:rFonts w:ascii="Times New Roman" w:hAnsi="Times New Roman"/>
          <w:sz w:val="24"/>
          <w:szCs w:val="24"/>
        </w:rPr>
        <w:t>5</w:t>
      </w:r>
      <w:r w:rsidR="009B4B6C">
        <w:rPr>
          <w:rFonts w:ascii="Times New Roman" w:hAnsi="Times New Roman"/>
          <w:sz w:val="24"/>
          <w:szCs w:val="24"/>
        </w:rPr>
        <w:t>e</w:t>
      </w:r>
      <w:r w:rsidR="00897AF6">
        <w:rPr>
          <w:rFonts w:ascii="Times New Roman" w:hAnsi="Times New Roman"/>
          <w:sz w:val="24"/>
          <w:szCs w:val="24"/>
        </w:rPr>
        <w:t xml:space="preserve"> </w:t>
      </w:r>
      <w:r w:rsidRPr="000C59BC">
        <w:rPr>
          <w:rFonts w:ascii="Times New Roman" w:hAnsi="Times New Roman"/>
          <w:sz w:val="24"/>
          <w:szCs w:val="24"/>
        </w:rPr>
        <w:t xml:space="preserve">w art. 71 </w:t>
      </w:r>
      <w:r w:rsidR="00273E13" w:rsidRPr="000C59BC">
        <w:rPr>
          <w:rFonts w:ascii="Times New Roman" w:hAnsi="Times New Roman"/>
          <w:sz w:val="24"/>
          <w:szCs w:val="24"/>
        </w:rPr>
        <w:t xml:space="preserve">– w zmianie tej wskazano, iż pojazd </w:t>
      </w:r>
      <w:bookmarkStart w:id="39" w:name="_Hlk204765944"/>
      <w:r w:rsidR="00273E13" w:rsidRPr="000C59BC">
        <w:rPr>
          <w:rFonts w:ascii="Times New Roman" w:hAnsi="Times New Roman"/>
          <w:sz w:val="24"/>
          <w:szCs w:val="24"/>
        </w:rPr>
        <w:t>zarejestrowany na terytorium państwa niebędącego państwem członkowskim</w:t>
      </w:r>
      <w:bookmarkEnd w:id="39"/>
      <w:r w:rsidR="00273E13" w:rsidRPr="000C59BC">
        <w:rPr>
          <w:rFonts w:ascii="Times New Roman" w:hAnsi="Times New Roman"/>
          <w:sz w:val="24"/>
          <w:szCs w:val="24"/>
        </w:rPr>
        <w:t xml:space="preserve"> dopuszcza się do ruchu w okresie roku od dnia wjazdu na terytorium Rzeczypospolitej Polskiej, jeżeli właściciel lub posiadacz pojazdu nie posiada miejsca stałego zamieszkania na terytorium Rzeczypospolitej Polskiej. Dodatkowo informacja o dniu wjazdu pojazdu na terytorium Rzeczypospolitej Polskiej</w:t>
      </w:r>
      <w:r w:rsidR="00897AF6" w:rsidRPr="00897AF6">
        <w:rPr>
          <w:rFonts w:ascii="Times New Roman" w:hAnsi="Times New Roman"/>
          <w:sz w:val="24"/>
          <w:szCs w:val="24"/>
        </w:rPr>
        <w:t xml:space="preserve">, o dniu wyjazdu pojazdu z terytorium Rzeczypospolitej Polskiej, kraju rejestracji pojazdu oraz o numerze rejestracyjnym pojazdu, a także dane kierującego pojazdem oraz informacja, czy jest on właścicielem pojazdu </w:t>
      </w:r>
      <w:r w:rsidR="00DA0391" w:rsidRPr="000C59BC">
        <w:rPr>
          <w:rFonts w:ascii="Times New Roman" w:hAnsi="Times New Roman"/>
          <w:sz w:val="24"/>
          <w:szCs w:val="24"/>
        </w:rPr>
        <w:t>ujęt</w:t>
      </w:r>
      <w:r w:rsidR="00D64F25">
        <w:rPr>
          <w:rFonts w:ascii="Times New Roman" w:hAnsi="Times New Roman"/>
          <w:sz w:val="24"/>
          <w:szCs w:val="24"/>
        </w:rPr>
        <w:t>ym</w:t>
      </w:r>
      <w:r w:rsidR="00DA0391" w:rsidRPr="000C59BC">
        <w:rPr>
          <w:rFonts w:ascii="Times New Roman" w:hAnsi="Times New Roman"/>
          <w:sz w:val="24"/>
          <w:szCs w:val="24"/>
        </w:rPr>
        <w:t xml:space="preserve"> w dokumencie stwierdzającym dokonanie jego rejestracji</w:t>
      </w:r>
      <w:r w:rsidR="002D6149" w:rsidRPr="000C59BC">
        <w:rPr>
          <w:rFonts w:ascii="Times New Roman" w:hAnsi="Times New Roman"/>
          <w:sz w:val="24"/>
          <w:szCs w:val="24"/>
        </w:rPr>
        <w:t>,</w:t>
      </w:r>
      <w:r w:rsidR="00DA0391" w:rsidRPr="000C59BC">
        <w:rPr>
          <w:rFonts w:ascii="Times New Roman" w:hAnsi="Times New Roman"/>
          <w:sz w:val="24"/>
          <w:szCs w:val="24"/>
        </w:rPr>
        <w:t xml:space="preserve"> </w:t>
      </w:r>
      <w:r w:rsidR="00897AF6">
        <w:rPr>
          <w:rFonts w:ascii="Times New Roman" w:hAnsi="Times New Roman"/>
          <w:sz w:val="24"/>
          <w:szCs w:val="24"/>
        </w:rPr>
        <w:t>udostępniana</w:t>
      </w:r>
      <w:r w:rsidR="00273E13" w:rsidRPr="000C59BC">
        <w:rPr>
          <w:rFonts w:ascii="Times New Roman" w:hAnsi="Times New Roman"/>
          <w:sz w:val="24"/>
          <w:szCs w:val="24"/>
        </w:rPr>
        <w:t xml:space="preserve"> będ</w:t>
      </w:r>
      <w:r w:rsidR="00D64F25">
        <w:rPr>
          <w:rFonts w:ascii="Times New Roman" w:hAnsi="Times New Roman"/>
          <w:sz w:val="24"/>
          <w:szCs w:val="24"/>
        </w:rPr>
        <w:t>zie</w:t>
      </w:r>
      <w:r w:rsidR="00273E13" w:rsidRPr="000C59BC">
        <w:rPr>
          <w:rFonts w:ascii="Times New Roman" w:hAnsi="Times New Roman"/>
          <w:sz w:val="24"/>
          <w:szCs w:val="24"/>
        </w:rPr>
        <w:t xml:space="preserve"> przez Straż Graniczną</w:t>
      </w:r>
      <w:r w:rsidR="00897AF6">
        <w:rPr>
          <w:rFonts w:ascii="Times New Roman" w:hAnsi="Times New Roman"/>
          <w:sz w:val="24"/>
          <w:szCs w:val="24"/>
        </w:rPr>
        <w:t xml:space="preserve"> Policji </w:t>
      </w:r>
      <w:r w:rsidR="00A204FB">
        <w:rPr>
          <w:rFonts w:ascii="Times New Roman" w:hAnsi="Times New Roman"/>
          <w:sz w:val="24"/>
          <w:szCs w:val="24"/>
        </w:rPr>
        <w:t>lub Służbie Celno-Skarbowej</w:t>
      </w:r>
      <w:r w:rsidR="00273E13" w:rsidRPr="000C59BC">
        <w:rPr>
          <w:rFonts w:ascii="Times New Roman" w:hAnsi="Times New Roman"/>
          <w:sz w:val="24"/>
          <w:szCs w:val="24"/>
        </w:rPr>
        <w:t xml:space="preserve">. </w:t>
      </w:r>
    </w:p>
    <w:p w14:paraId="7A146029" w14:textId="27808C33" w:rsidR="009B4B6C" w:rsidRPr="009B4B6C" w:rsidRDefault="009C783A" w:rsidP="009B4B6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projekcie zaproponowano również </w:t>
      </w:r>
      <w:r w:rsidR="00D64F25">
        <w:rPr>
          <w:rFonts w:ascii="Times New Roman" w:hAnsi="Times New Roman"/>
          <w:sz w:val="24"/>
          <w:szCs w:val="24"/>
        </w:rPr>
        <w:t xml:space="preserve">przepis określający okres przerwy, </w:t>
      </w:r>
      <w:r w:rsidR="00D64F25" w:rsidRPr="000C59BC">
        <w:rPr>
          <w:rFonts w:ascii="Times New Roman" w:hAnsi="Times New Roman"/>
          <w:sz w:val="24"/>
          <w:szCs w:val="24"/>
        </w:rPr>
        <w:t xml:space="preserve">której czas trwania </w:t>
      </w:r>
      <w:r w:rsidR="00D64F25">
        <w:rPr>
          <w:rFonts w:ascii="Times New Roman" w:hAnsi="Times New Roman"/>
          <w:sz w:val="24"/>
          <w:szCs w:val="24"/>
        </w:rPr>
        <w:t xml:space="preserve">wliczany jest do </w:t>
      </w:r>
      <w:r w:rsidR="00D64F25" w:rsidRPr="00D64F25">
        <w:rPr>
          <w:rFonts w:ascii="Times New Roman" w:hAnsi="Times New Roman"/>
          <w:sz w:val="24"/>
          <w:szCs w:val="24"/>
        </w:rPr>
        <w:t>okresu roku</w:t>
      </w:r>
      <w:r w:rsidR="00D64F25">
        <w:rPr>
          <w:rFonts w:ascii="Times New Roman" w:hAnsi="Times New Roman"/>
          <w:sz w:val="24"/>
          <w:szCs w:val="24"/>
        </w:rPr>
        <w:t>, w którym pojazd uznawany jest za będący w ruchu międzynarodowym</w:t>
      </w:r>
      <w:r w:rsidR="00E54C0C">
        <w:rPr>
          <w:rFonts w:ascii="Times New Roman" w:hAnsi="Times New Roman"/>
          <w:sz w:val="24"/>
          <w:szCs w:val="24"/>
        </w:rPr>
        <w:t>. O</w:t>
      </w:r>
      <w:r w:rsidR="009A7BDB">
        <w:rPr>
          <w:rFonts w:ascii="Times New Roman" w:hAnsi="Times New Roman"/>
          <w:sz w:val="24"/>
          <w:szCs w:val="24"/>
        </w:rPr>
        <w:t>kres ten to</w:t>
      </w:r>
      <w:r w:rsidR="00D64F25">
        <w:rPr>
          <w:rFonts w:ascii="Times New Roman" w:hAnsi="Times New Roman"/>
          <w:sz w:val="24"/>
          <w:szCs w:val="24"/>
        </w:rPr>
        <w:t xml:space="preserve"> </w:t>
      </w:r>
      <w:r w:rsidR="00E54C0C">
        <w:rPr>
          <w:rFonts w:ascii="Times New Roman" w:hAnsi="Times New Roman"/>
          <w:sz w:val="24"/>
          <w:szCs w:val="24"/>
        </w:rPr>
        <w:t xml:space="preserve">okres </w:t>
      </w:r>
      <w:r w:rsidR="009A7BDB" w:rsidRPr="00D64F25">
        <w:rPr>
          <w:rFonts w:ascii="Times New Roman" w:hAnsi="Times New Roman"/>
          <w:sz w:val="24"/>
          <w:szCs w:val="24"/>
        </w:rPr>
        <w:t xml:space="preserve">trwający nieprzerwanie </w:t>
      </w:r>
      <w:r w:rsidR="00D64F25" w:rsidRPr="00D64F25">
        <w:rPr>
          <w:rFonts w:ascii="Times New Roman" w:hAnsi="Times New Roman"/>
          <w:sz w:val="24"/>
          <w:szCs w:val="24"/>
        </w:rPr>
        <w:t xml:space="preserve">90 dni lub </w:t>
      </w:r>
      <w:r w:rsidR="009A7BDB">
        <w:rPr>
          <w:rFonts w:ascii="Times New Roman" w:hAnsi="Times New Roman"/>
          <w:sz w:val="24"/>
          <w:szCs w:val="24"/>
        </w:rPr>
        <w:t>mniej</w:t>
      </w:r>
      <w:r w:rsidR="00E54C0C">
        <w:rPr>
          <w:rFonts w:ascii="Times New Roman" w:hAnsi="Times New Roman"/>
          <w:sz w:val="24"/>
          <w:szCs w:val="24"/>
        </w:rPr>
        <w:t xml:space="preserve">, podczas którego </w:t>
      </w:r>
      <w:r w:rsidR="00D64F25" w:rsidRPr="00D64F25">
        <w:rPr>
          <w:rFonts w:ascii="Times New Roman" w:hAnsi="Times New Roman"/>
          <w:sz w:val="24"/>
          <w:szCs w:val="24"/>
        </w:rPr>
        <w:t>pojazd opu</w:t>
      </w:r>
      <w:r w:rsidR="009A7BDB">
        <w:rPr>
          <w:rFonts w:ascii="Times New Roman" w:hAnsi="Times New Roman"/>
          <w:sz w:val="24"/>
          <w:szCs w:val="24"/>
        </w:rPr>
        <w:t xml:space="preserve">szcza </w:t>
      </w:r>
      <w:r w:rsidR="00D64F25" w:rsidRPr="00D64F25">
        <w:rPr>
          <w:rFonts w:ascii="Times New Roman" w:hAnsi="Times New Roman"/>
          <w:sz w:val="24"/>
          <w:szCs w:val="24"/>
        </w:rPr>
        <w:t>terytoriom Rzeczypospolitej Polskiej</w:t>
      </w:r>
      <w:r w:rsidR="00D64F25">
        <w:rPr>
          <w:rFonts w:ascii="Times New Roman" w:hAnsi="Times New Roman"/>
          <w:sz w:val="24"/>
          <w:szCs w:val="24"/>
        </w:rPr>
        <w:t>.</w:t>
      </w:r>
      <w:r w:rsidR="009A7BDB">
        <w:rPr>
          <w:rFonts w:ascii="Times New Roman" w:hAnsi="Times New Roman"/>
          <w:sz w:val="24"/>
          <w:szCs w:val="24"/>
        </w:rPr>
        <w:t xml:space="preserve"> </w:t>
      </w:r>
      <w:r w:rsidR="005D37B3">
        <w:rPr>
          <w:rFonts w:ascii="Times New Roman" w:hAnsi="Times New Roman"/>
          <w:sz w:val="24"/>
          <w:szCs w:val="24"/>
        </w:rPr>
        <w:t xml:space="preserve">W przypadku gdy pojazd </w:t>
      </w:r>
      <w:r w:rsidR="005D37B3" w:rsidRPr="00D64F25">
        <w:rPr>
          <w:rFonts w:ascii="Times New Roman" w:hAnsi="Times New Roman"/>
          <w:sz w:val="24"/>
          <w:szCs w:val="24"/>
        </w:rPr>
        <w:t xml:space="preserve">zarejestrowany na terytorium państwa niebędącego państwem członkowskim opuści terytorium Rzeczypospolitej Polskiej na czas trwający nieprzerwanie powyżej 90 dni, okres </w:t>
      </w:r>
      <w:r w:rsidR="005D37B3">
        <w:rPr>
          <w:rFonts w:ascii="Times New Roman" w:hAnsi="Times New Roman"/>
          <w:sz w:val="24"/>
          <w:szCs w:val="24"/>
        </w:rPr>
        <w:t xml:space="preserve">ten nie będzie </w:t>
      </w:r>
      <w:r w:rsidR="005D37B3">
        <w:rPr>
          <w:rFonts w:ascii="Times New Roman" w:hAnsi="Times New Roman"/>
          <w:sz w:val="24"/>
          <w:szCs w:val="24"/>
        </w:rPr>
        <w:lastRenderedPageBreak/>
        <w:t xml:space="preserve">wliczany </w:t>
      </w:r>
      <w:r w:rsidR="005D37B3" w:rsidRPr="009A7BDB">
        <w:rPr>
          <w:rFonts w:ascii="Times New Roman" w:hAnsi="Times New Roman"/>
          <w:sz w:val="24"/>
          <w:szCs w:val="24"/>
        </w:rPr>
        <w:t>do okresu roku, w którym pojazd uznawany jest za będący w ruchu międzynarodowym</w:t>
      </w:r>
      <w:r w:rsidR="005D37B3">
        <w:rPr>
          <w:rFonts w:ascii="Times New Roman" w:hAnsi="Times New Roman"/>
          <w:sz w:val="24"/>
          <w:szCs w:val="24"/>
        </w:rPr>
        <w:t xml:space="preserve">. </w:t>
      </w:r>
      <w:r w:rsidR="009A7BDB">
        <w:rPr>
          <w:rFonts w:ascii="Times New Roman" w:hAnsi="Times New Roman"/>
          <w:sz w:val="24"/>
          <w:szCs w:val="24"/>
        </w:rPr>
        <w:t xml:space="preserve">Jeżeli pojazd taki wjedzie ponownie po tym okresie na </w:t>
      </w:r>
      <w:r w:rsidR="009A7BDB" w:rsidRPr="009A7BDB">
        <w:rPr>
          <w:rFonts w:ascii="Times New Roman" w:hAnsi="Times New Roman"/>
          <w:sz w:val="24"/>
          <w:szCs w:val="24"/>
        </w:rPr>
        <w:t>terytorium Rzeczypospolitej Polskiej</w:t>
      </w:r>
      <w:r w:rsidR="00D64F25" w:rsidRPr="00D64F25">
        <w:rPr>
          <w:rFonts w:ascii="Times New Roman" w:hAnsi="Times New Roman"/>
          <w:sz w:val="24"/>
          <w:szCs w:val="24"/>
        </w:rPr>
        <w:t xml:space="preserve"> </w:t>
      </w:r>
      <w:r w:rsidR="009A7BDB" w:rsidRPr="00D64F25">
        <w:rPr>
          <w:rFonts w:ascii="Times New Roman" w:hAnsi="Times New Roman"/>
          <w:sz w:val="24"/>
          <w:szCs w:val="24"/>
        </w:rPr>
        <w:t>okres</w:t>
      </w:r>
      <w:r w:rsidR="009A7BDB">
        <w:rPr>
          <w:rFonts w:ascii="Times New Roman" w:hAnsi="Times New Roman"/>
          <w:sz w:val="24"/>
          <w:szCs w:val="24"/>
        </w:rPr>
        <w:t xml:space="preserve"> </w:t>
      </w:r>
      <w:r w:rsidR="009A7BDB" w:rsidRPr="00D64F25">
        <w:rPr>
          <w:rFonts w:ascii="Times New Roman" w:hAnsi="Times New Roman"/>
          <w:sz w:val="24"/>
          <w:szCs w:val="24"/>
        </w:rPr>
        <w:t xml:space="preserve">roku </w:t>
      </w:r>
      <w:r w:rsidR="00D64F25" w:rsidRPr="00D64F25">
        <w:rPr>
          <w:rFonts w:ascii="Times New Roman" w:hAnsi="Times New Roman"/>
          <w:sz w:val="24"/>
          <w:szCs w:val="24"/>
        </w:rPr>
        <w:t xml:space="preserve">liczony </w:t>
      </w:r>
      <w:r w:rsidR="009A7BDB">
        <w:rPr>
          <w:rFonts w:ascii="Times New Roman" w:hAnsi="Times New Roman"/>
          <w:sz w:val="24"/>
          <w:szCs w:val="24"/>
        </w:rPr>
        <w:t>będzie</w:t>
      </w:r>
      <w:r w:rsidR="00D64F25" w:rsidRPr="00D64F25">
        <w:rPr>
          <w:rFonts w:ascii="Times New Roman" w:hAnsi="Times New Roman"/>
          <w:sz w:val="24"/>
          <w:szCs w:val="24"/>
        </w:rPr>
        <w:t xml:space="preserve"> od dnia ponownego wjazdu.</w:t>
      </w:r>
      <w:r w:rsidR="00D64F25">
        <w:rPr>
          <w:rFonts w:ascii="Times New Roman" w:hAnsi="Times New Roman"/>
          <w:sz w:val="24"/>
          <w:szCs w:val="24"/>
        </w:rPr>
        <w:t xml:space="preserve"> </w:t>
      </w:r>
      <w:r w:rsidR="009B4B6C">
        <w:rPr>
          <w:rFonts w:ascii="Times New Roman" w:hAnsi="Times New Roman"/>
          <w:sz w:val="24"/>
          <w:szCs w:val="24"/>
        </w:rPr>
        <w:t xml:space="preserve">W projekcie zaproponowano także przepis, którego celem jest zapobieżenie ewentualnym </w:t>
      </w:r>
      <w:r w:rsidR="009B4B6C" w:rsidRPr="009B4B6C">
        <w:rPr>
          <w:rFonts w:ascii="Times New Roman" w:hAnsi="Times New Roman"/>
          <w:sz w:val="24"/>
          <w:szCs w:val="24"/>
        </w:rPr>
        <w:t>negatywn</w:t>
      </w:r>
      <w:r w:rsidR="009B4B6C">
        <w:rPr>
          <w:rFonts w:ascii="Times New Roman" w:hAnsi="Times New Roman"/>
          <w:sz w:val="24"/>
          <w:szCs w:val="24"/>
        </w:rPr>
        <w:t>ym</w:t>
      </w:r>
      <w:r w:rsidR="009B4B6C" w:rsidRPr="009B4B6C">
        <w:rPr>
          <w:rFonts w:ascii="Times New Roman" w:hAnsi="Times New Roman"/>
          <w:sz w:val="24"/>
          <w:szCs w:val="24"/>
        </w:rPr>
        <w:t xml:space="preserve"> skutk</w:t>
      </w:r>
      <w:r w:rsidR="009B4B6C">
        <w:rPr>
          <w:rFonts w:ascii="Times New Roman" w:hAnsi="Times New Roman"/>
          <w:sz w:val="24"/>
          <w:szCs w:val="24"/>
        </w:rPr>
        <w:t>om</w:t>
      </w:r>
      <w:r w:rsidR="009B4B6C" w:rsidRPr="009B4B6C">
        <w:rPr>
          <w:rFonts w:ascii="Times New Roman" w:hAnsi="Times New Roman"/>
          <w:sz w:val="24"/>
          <w:szCs w:val="24"/>
        </w:rPr>
        <w:t xml:space="preserve"> w odniesieniu do międzynarodowych przewozów drogowych z uwagi na ich specyfikę, w tym</w:t>
      </w:r>
      <w:r w:rsidR="00505948">
        <w:rPr>
          <w:rFonts w:ascii="Times New Roman" w:hAnsi="Times New Roman"/>
          <w:sz w:val="24"/>
          <w:szCs w:val="24"/>
        </w:rPr>
        <w:t xml:space="preserve"> wyeliminowanie możliwości </w:t>
      </w:r>
      <w:r w:rsidR="009B4B6C" w:rsidRPr="009B4B6C">
        <w:rPr>
          <w:rFonts w:ascii="Times New Roman" w:hAnsi="Times New Roman"/>
          <w:sz w:val="24"/>
          <w:szCs w:val="24"/>
        </w:rPr>
        <w:t>wystąpi</w:t>
      </w:r>
      <w:r w:rsidR="00505948">
        <w:rPr>
          <w:rFonts w:ascii="Times New Roman" w:hAnsi="Times New Roman"/>
          <w:sz w:val="24"/>
          <w:szCs w:val="24"/>
        </w:rPr>
        <w:t>enia</w:t>
      </w:r>
      <w:r w:rsidR="009B4B6C" w:rsidRPr="009B4B6C">
        <w:rPr>
          <w:rFonts w:ascii="Times New Roman" w:hAnsi="Times New Roman"/>
          <w:sz w:val="24"/>
          <w:szCs w:val="24"/>
        </w:rPr>
        <w:t xml:space="preserve"> wątpliwoś</w:t>
      </w:r>
      <w:r w:rsidR="00505948">
        <w:rPr>
          <w:rFonts w:ascii="Times New Roman" w:hAnsi="Times New Roman"/>
          <w:sz w:val="24"/>
          <w:szCs w:val="24"/>
        </w:rPr>
        <w:t>ci</w:t>
      </w:r>
      <w:r w:rsidR="009B4B6C" w:rsidRPr="009B4B6C">
        <w:rPr>
          <w:rFonts w:ascii="Times New Roman" w:hAnsi="Times New Roman"/>
          <w:sz w:val="24"/>
          <w:szCs w:val="24"/>
        </w:rPr>
        <w:t xml:space="preserve"> co do zachowania zasady swobody przepływu towarów.</w:t>
      </w:r>
    </w:p>
    <w:p w14:paraId="3F3E3368" w14:textId="67ED81A9" w:rsidR="009A7BDB" w:rsidRPr="000C59BC" w:rsidRDefault="00DF3625" w:rsidP="00D64F25">
      <w:pPr>
        <w:suppressAutoHyphens w:val="0"/>
        <w:autoSpaceDN/>
        <w:spacing w:before="120" w:after="120" w:line="360" w:lineRule="auto"/>
        <w:jc w:val="both"/>
        <w:rPr>
          <w:rFonts w:ascii="Times New Roman" w:hAnsi="Times New Roman"/>
          <w:sz w:val="24"/>
          <w:szCs w:val="24"/>
        </w:rPr>
      </w:pPr>
      <w:r>
        <w:rPr>
          <w:rFonts w:ascii="Times New Roman" w:hAnsi="Times New Roman"/>
          <w:sz w:val="24"/>
          <w:szCs w:val="24"/>
        </w:rPr>
        <w:t>P</w:t>
      </w:r>
      <w:r w:rsidR="009B4B6C" w:rsidRPr="009B4B6C">
        <w:rPr>
          <w:rFonts w:ascii="Times New Roman" w:hAnsi="Times New Roman"/>
          <w:sz w:val="24"/>
          <w:szCs w:val="24"/>
        </w:rPr>
        <w:t xml:space="preserve">rzewoźnik drogowy z państwa trzeciego wykonuje ww. przewozy na terytorium </w:t>
      </w:r>
      <w:r w:rsidR="00505948" w:rsidRPr="00505948">
        <w:rPr>
          <w:rFonts w:ascii="Times New Roman" w:hAnsi="Times New Roman"/>
          <w:sz w:val="24"/>
          <w:szCs w:val="24"/>
        </w:rPr>
        <w:t>Rzeczypospolitej Polskiej</w:t>
      </w:r>
      <w:r w:rsidR="009B4B6C" w:rsidRPr="009B4B6C">
        <w:rPr>
          <w:rFonts w:ascii="Times New Roman" w:hAnsi="Times New Roman"/>
          <w:sz w:val="24"/>
          <w:szCs w:val="24"/>
        </w:rPr>
        <w:t xml:space="preserve"> pojazdem zarejestrowanym na terytorium państwa niebędącego państwem członkowskim</w:t>
      </w:r>
      <w:r w:rsidR="00E54C0C">
        <w:rPr>
          <w:rFonts w:ascii="Times New Roman" w:hAnsi="Times New Roman"/>
          <w:sz w:val="24"/>
          <w:szCs w:val="24"/>
        </w:rPr>
        <w:t xml:space="preserve">. </w:t>
      </w:r>
      <w:r>
        <w:rPr>
          <w:rFonts w:ascii="Times New Roman" w:hAnsi="Times New Roman"/>
          <w:sz w:val="24"/>
          <w:szCs w:val="24"/>
        </w:rPr>
        <w:t xml:space="preserve">Zatem </w:t>
      </w:r>
      <w:r w:rsidR="009B4B6C" w:rsidRPr="009B4B6C">
        <w:rPr>
          <w:rFonts w:ascii="Times New Roman" w:hAnsi="Times New Roman"/>
          <w:sz w:val="24"/>
          <w:szCs w:val="24"/>
        </w:rPr>
        <w:t xml:space="preserve">przyjmując, że w ciągu roku wykonuje on przewozy systematycznie, w takich sposób, że opuszcza terytoriom </w:t>
      </w:r>
      <w:r w:rsidRPr="00DF3625">
        <w:rPr>
          <w:rFonts w:ascii="Times New Roman" w:hAnsi="Times New Roman"/>
          <w:sz w:val="24"/>
          <w:szCs w:val="24"/>
        </w:rPr>
        <w:t>Rzeczypospolitej Polskiej</w:t>
      </w:r>
      <w:r w:rsidR="009B4B6C" w:rsidRPr="009B4B6C">
        <w:rPr>
          <w:rFonts w:ascii="Times New Roman" w:hAnsi="Times New Roman"/>
          <w:sz w:val="24"/>
          <w:szCs w:val="24"/>
        </w:rPr>
        <w:t xml:space="preserve"> na czas trwający nieprzerwanie 90 dni lub krótszy, np. siedem dni i ponownie wjeżdża do Polski, celem zabrania towaru do innego kraju lub w ramach przejazdu tranzytowego, po czym znowu opuszcza terytorium </w:t>
      </w:r>
      <w:r w:rsidRPr="00DF3625">
        <w:rPr>
          <w:rFonts w:ascii="Times New Roman" w:hAnsi="Times New Roman"/>
          <w:sz w:val="24"/>
          <w:szCs w:val="24"/>
        </w:rPr>
        <w:t>Rzeczypospolitej Polskiej</w:t>
      </w:r>
      <w:r w:rsidR="009B4B6C" w:rsidRPr="009B4B6C">
        <w:rPr>
          <w:rFonts w:ascii="Times New Roman" w:hAnsi="Times New Roman"/>
          <w:sz w:val="24"/>
          <w:szCs w:val="24"/>
        </w:rPr>
        <w:t xml:space="preserve"> np. na kolejne 7 dni, </w:t>
      </w:r>
      <w:r w:rsidR="00E54C0C">
        <w:rPr>
          <w:rFonts w:ascii="Times New Roman" w:hAnsi="Times New Roman"/>
          <w:sz w:val="24"/>
          <w:szCs w:val="24"/>
        </w:rPr>
        <w:t>to dla takiego</w:t>
      </w:r>
      <w:r>
        <w:rPr>
          <w:rFonts w:ascii="Times New Roman" w:hAnsi="Times New Roman"/>
          <w:sz w:val="24"/>
          <w:szCs w:val="24"/>
        </w:rPr>
        <w:t xml:space="preserve"> przypadku projektowane </w:t>
      </w:r>
      <w:r w:rsidR="00E54C0C">
        <w:rPr>
          <w:rFonts w:ascii="Times New Roman" w:hAnsi="Times New Roman"/>
          <w:sz w:val="24"/>
          <w:szCs w:val="24"/>
        </w:rPr>
        <w:t xml:space="preserve">przepisy </w:t>
      </w:r>
      <w:r>
        <w:rPr>
          <w:rFonts w:ascii="Times New Roman" w:hAnsi="Times New Roman"/>
          <w:sz w:val="24"/>
          <w:szCs w:val="24"/>
        </w:rPr>
        <w:t>dotyczące</w:t>
      </w:r>
      <w:r w:rsidR="00E54C0C">
        <w:rPr>
          <w:rFonts w:ascii="Times New Roman" w:hAnsi="Times New Roman"/>
          <w:sz w:val="24"/>
          <w:szCs w:val="24"/>
        </w:rPr>
        <w:t xml:space="preserve"> ograniczeń czasowych w</w:t>
      </w:r>
      <w:r>
        <w:rPr>
          <w:rFonts w:ascii="Times New Roman" w:hAnsi="Times New Roman"/>
          <w:sz w:val="24"/>
          <w:szCs w:val="24"/>
        </w:rPr>
        <w:t xml:space="preserve"> ruchu międzynarodowego mogłyby </w:t>
      </w:r>
      <w:r w:rsidR="009B4B6C" w:rsidRPr="009B4B6C">
        <w:rPr>
          <w:rFonts w:ascii="Times New Roman" w:hAnsi="Times New Roman"/>
          <w:sz w:val="24"/>
          <w:szCs w:val="24"/>
        </w:rPr>
        <w:t>mieć zastosowanie</w:t>
      </w:r>
      <w:r>
        <w:rPr>
          <w:rFonts w:ascii="Times New Roman" w:hAnsi="Times New Roman"/>
          <w:sz w:val="24"/>
          <w:szCs w:val="24"/>
        </w:rPr>
        <w:t xml:space="preserve">, co </w:t>
      </w:r>
      <w:r w:rsidR="009B4B6C" w:rsidRPr="009B4B6C">
        <w:rPr>
          <w:rFonts w:ascii="Times New Roman" w:hAnsi="Times New Roman"/>
          <w:sz w:val="24"/>
          <w:szCs w:val="24"/>
        </w:rPr>
        <w:t xml:space="preserve">w konsekwencji </w:t>
      </w:r>
      <w:r w:rsidR="005477DB">
        <w:rPr>
          <w:rFonts w:ascii="Times New Roman" w:hAnsi="Times New Roman"/>
          <w:sz w:val="24"/>
          <w:szCs w:val="24"/>
        </w:rPr>
        <w:t xml:space="preserve">powodowałoby, że </w:t>
      </w:r>
      <w:r w:rsidR="009B4B6C" w:rsidRPr="009B4B6C">
        <w:rPr>
          <w:rFonts w:ascii="Times New Roman" w:hAnsi="Times New Roman"/>
          <w:sz w:val="24"/>
          <w:szCs w:val="24"/>
        </w:rPr>
        <w:t>po roku taki pojazd straci</w:t>
      </w:r>
      <w:r w:rsidR="005477DB">
        <w:rPr>
          <w:rFonts w:ascii="Times New Roman" w:hAnsi="Times New Roman"/>
          <w:sz w:val="24"/>
          <w:szCs w:val="24"/>
        </w:rPr>
        <w:t>łby</w:t>
      </w:r>
      <w:r w:rsidR="009B4B6C" w:rsidRPr="009B4B6C">
        <w:rPr>
          <w:rFonts w:ascii="Times New Roman" w:hAnsi="Times New Roman"/>
          <w:sz w:val="24"/>
          <w:szCs w:val="24"/>
        </w:rPr>
        <w:t xml:space="preserve"> możliwość dalszego wykonywania przewozów do i przez terytorium </w:t>
      </w:r>
      <w:r w:rsidRPr="00D64F25">
        <w:rPr>
          <w:rFonts w:ascii="Times New Roman" w:hAnsi="Times New Roman"/>
          <w:sz w:val="24"/>
          <w:szCs w:val="24"/>
        </w:rPr>
        <w:t>Rzeczypospolitej Polskiej</w:t>
      </w:r>
      <w:r w:rsidR="00E54C0C">
        <w:rPr>
          <w:rFonts w:ascii="Times New Roman" w:hAnsi="Times New Roman"/>
          <w:sz w:val="24"/>
          <w:szCs w:val="24"/>
        </w:rPr>
        <w:t>, bez zarejestrowania pojazdu na terytorium RP</w:t>
      </w:r>
      <w:r w:rsidR="009B4B6C" w:rsidRPr="009B4B6C">
        <w:rPr>
          <w:rFonts w:ascii="Times New Roman" w:hAnsi="Times New Roman"/>
          <w:sz w:val="24"/>
          <w:szCs w:val="24"/>
        </w:rPr>
        <w:t xml:space="preserve">. </w:t>
      </w:r>
      <w:r>
        <w:rPr>
          <w:rFonts w:ascii="Times New Roman" w:hAnsi="Times New Roman"/>
          <w:sz w:val="24"/>
          <w:szCs w:val="24"/>
        </w:rPr>
        <w:t>Dlatego w projekcie zaproponowano dodanie ust. 5e do art. 71 PRD.</w:t>
      </w:r>
    </w:p>
    <w:p w14:paraId="0A2404F3" w14:textId="537657CA" w:rsidR="00BA1ADD" w:rsidRPr="000C59BC" w:rsidRDefault="009C783A"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A204FB">
        <w:rPr>
          <w:rFonts w:ascii="Times New Roman" w:hAnsi="Times New Roman"/>
          <w:b/>
          <w:sz w:val="24"/>
          <w:szCs w:val="24"/>
        </w:rPr>
        <w:t>8</w:t>
      </w:r>
      <w:r w:rsidRPr="000C59BC">
        <w:rPr>
          <w:rFonts w:ascii="Times New Roman" w:hAnsi="Times New Roman"/>
          <w:b/>
          <w:sz w:val="24"/>
          <w:szCs w:val="24"/>
        </w:rPr>
        <w:t xml:space="preserve"> w zakresie dodawanego do art. 73aa ust. 1c </w:t>
      </w:r>
      <w:r w:rsidRPr="000C59BC">
        <w:rPr>
          <w:rFonts w:ascii="Times New Roman" w:hAnsi="Times New Roman"/>
          <w:sz w:val="24"/>
          <w:szCs w:val="24"/>
        </w:rPr>
        <w:t xml:space="preserve">– </w:t>
      </w:r>
      <w:r w:rsidR="00C6159F" w:rsidRPr="000C59BC">
        <w:rPr>
          <w:rFonts w:ascii="Times New Roman" w:hAnsi="Times New Roman"/>
          <w:sz w:val="24"/>
          <w:szCs w:val="24"/>
        </w:rPr>
        <w:t xml:space="preserve">zgodnie z projektowanymi zmianami </w:t>
      </w:r>
      <w:r w:rsidRPr="000C59BC">
        <w:rPr>
          <w:rFonts w:ascii="Times New Roman" w:hAnsi="Times New Roman"/>
          <w:sz w:val="24"/>
          <w:szCs w:val="24"/>
        </w:rPr>
        <w:t>w</w:t>
      </w:r>
      <w:r w:rsidR="0029323D" w:rsidRPr="000C59BC">
        <w:rPr>
          <w:rFonts w:ascii="Times New Roman" w:hAnsi="Times New Roman"/>
          <w:sz w:val="24"/>
          <w:szCs w:val="24"/>
        </w:rPr>
        <w:t xml:space="preserve">łaściciele pojazdów, </w:t>
      </w:r>
      <w:r w:rsidR="00C6159F" w:rsidRPr="000C59BC">
        <w:rPr>
          <w:rFonts w:ascii="Times New Roman" w:hAnsi="Times New Roman"/>
          <w:sz w:val="24"/>
          <w:szCs w:val="24"/>
        </w:rPr>
        <w:t xml:space="preserve">o których mowa w art. 71 ust. 5b, </w:t>
      </w:r>
      <w:r w:rsidR="0029323D" w:rsidRPr="000C59BC">
        <w:rPr>
          <w:rFonts w:ascii="Times New Roman" w:hAnsi="Times New Roman"/>
          <w:sz w:val="24"/>
          <w:szCs w:val="24"/>
        </w:rPr>
        <w:t xml:space="preserve">którzy </w:t>
      </w:r>
      <w:r w:rsidR="001338FB">
        <w:rPr>
          <w:rFonts w:ascii="Times New Roman" w:hAnsi="Times New Roman"/>
          <w:sz w:val="24"/>
          <w:szCs w:val="24"/>
        </w:rPr>
        <w:t xml:space="preserve">złożą </w:t>
      </w:r>
      <w:r w:rsidR="001338FB" w:rsidRPr="001338FB">
        <w:rPr>
          <w:rFonts w:ascii="Times New Roman" w:hAnsi="Times New Roman"/>
          <w:sz w:val="24"/>
          <w:szCs w:val="24"/>
        </w:rPr>
        <w:t>wnios</w:t>
      </w:r>
      <w:r w:rsidR="001338FB">
        <w:rPr>
          <w:rFonts w:ascii="Times New Roman" w:hAnsi="Times New Roman"/>
          <w:sz w:val="24"/>
          <w:szCs w:val="24"/>
        </w:rPr>
        <w:t>e</w:t>
      </w:r>
      <w:r w:rsidR="001338FB" w:rsidRPr="001338FB">
        <w:rPr>
          <w:rFonts w:ascii="Times New Roman" w:hAnsi="Times New Roman"/>
          <w:sz w:val="24"/>
          <w:szCs w:val="24"/>
        </w:rPr>
        <w:t>k o udzielenie cudzoziemcowi zezwolenia na pobyt czasowy albo</w:t>
      </w:r>
      <w:r w:rsidR="001338FB">
        <w:rPr>
          <w:rFonts w:ascii="Times New Roman" w:hAnsi="Times New Roman"/>
          <w:sz w:val="24"/>
          <w:szCs w:val="24"/>
        </w:rPr>
        <w:t xml:space="preserve"> </w:t>
      </w:r>
      <w:r w:rsidR="001338FB" w:rsidRPr="001338FB">
        <w:rPr>
          <w:rFonts w:ascii="Times New Roman" w:hAnsi="Times New Roman"/>
          <w:sz w:val="24"/>
          <w:szCs w:val="24"/>
        </w:rPr>
        <w:t>wniosek o udzielenie cudzoziemcowi zezwolenia na pobyt stały albo wniosek o zezwolenie na pobyt rezydenta długoterminowego Unii Europejskiej</w:t>
      </w:r>
      <w:r w:rsidR="001338FB">
        <w:rPr>
          <w:rFonts w:ascii="Times New Roman" w:hAnsi="Times New Roman"/>
          <w:sz w:val="24"/>
          <w:szCs w:val="24"/>
        </w:rPr>
        <w:t xml:space="preserve"> zobowiązani będą do złożenia wniosku </w:t>
      </w:r>
      <w:r w:rsidR="001338FB" w:rsidRPr="001338FB">
        <w:rPr>
          <w:rFonts w:ascii="Times New Roman" w:hAnsi="Times New Roman"/>
          <w:sz w:val="24"/>
          <w:szCs w:val="24"/>
        </w:rPr>
        <w:t xml:space="preserve">o rejestrację pojazdu w terminie 30 dni od dnia złożenia </w:t>
      </w:r>
      <w:r w:rsidR="001338FB">
        <w:rPr>
          <w:rFonts w:ascii="Times New Roman" w:hAnsi="Times New Roman"/>
          <w:sz w:val="24"/>
          <w:szCs w:val="24"/>
        </w:rPr>
        <w:t xml:space="preserve">jednego z powyższych </w:t>
      </w:r>
      <w:r w:rsidR="001338FB" w:rsidRPr="001338FB">
        <w:rPr>
          <w:rFonts w:ascii="Times New Roman" w:hAnsi="Times New Roman"/>
          <w:sz w:val="24"/>
          <w:szCs w:val="24"/>
        </w:rPr>
        <w:t>wniosk</w:t>
      </w:r>
      <w:r w:rsidR="001338FB">
        <w:rPr>
          <w:rFonts w:ascii="Times New Roman" w:hAnsi="Times New Roman"/>
          <w:sz w:val="24"/>
          <w:szCs w:val="24"/>
        </w:rPr>
        <w:t>ów.</w:t>
      </w:r>
    </w:p>
    <w:p w14:paraId="0125AE99" w14:textId="0298D8BD" w:rsidR="00065C56" w:rsidRDefault="00D725D2" w:rsidP="0088067D">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5A7F5D" w:rsidRPr="000C59BC">
        <w:rPr>
          <w:rFonts w:ascii="Times New Roman" w:hAnsi="Times New Roman"/>
          <w:b/>
          <w:sz w:val="24"/>
          <w:szCs w:val="24"/>
        </w:rPr>
        <w:t>2</w:t>
      </w:r>
      <w:r w:rsidR="005A7F5D">
        <w:rPr>
          <w:rFonts w:ascii="Times New Roman" w:hAnsi="Times New Roman"/>
          <w:b/>
          <w:sz w:val="24"/>
          <w:szCs w:val="24"/>
        </w:rPr>
        <w:t>3</w:t>
      </w:r>
      <w:r w:rsidR="005A7F5D" w:rsidRPr="000C59BC">
        <w:rPr>
          <w:rFonts w:ascii="Times New Roman" w:hAnsi="Times New Roman"/>
          <w:sz w:val="24"/>
          <w:szCs w:val="24"/>
        </w:rPr>
        <w:t xml:space="preserve"> </w:t>
      </w:r>
      <w:r w:rsidR="00065C56" w:rsidRPr="00065C56">
        <w:rPr>
          <w:rFonts w:ascii="Times New Roman" w:hAnsi="Times New Roman"/>
          <w:b/>
          <w:sz w:val="24"/>
          <w:szCs w:val="24"/>
        </w:rPr>
        <w:t>w zakresie zmian do art. 130a PRD</w:t>
      </w:r>
      <w:r w:rsidR="00065C56">
        <w:rPr>
          <w:rFonts w:ascii="Times New Roman" w:hAnsi="Times New Roman"/>
          <w:sz w:val="24"/>
          <w:szCs w:val="24"/>
        </w:rPr>
        <w:t xml:space="preserve"> </w:t>
      </w:r>
      <w:r w:rsidR="00520E4D" w:rsidRPr="000C59BC">
        <w:rPr>
          <w:rFonts w:ascii="Times New Roman" w:hAnsi="Times New Roman"/>
          <w:sz w:val="24"/>
          <w:szCs w:val="24"/>
        </w:rPr>
        <w:t xml:space="preserve">– </w:t>
      </w:r>
      <w:r w:rsidR="00E40E4E" w:rsidRPr="000C59BC">
        <w:rPr>
          <w:rFonts w:ascii="Times New Roman" w:hAnsi="Times New Roman"/>
          <w:sz w:val="24"/>
          <w:szCs w:val="24"/>
        </w:rPr>
        <w:t>zaproponowano, aby pojazd zarejestrowan</w:t>
      </w:r>
      <w:r w:rsidR="00510353" w:rsidRPr="000C59BC">
        <w:rPr>
          <w:rFonts w:ascii="Times New Roman" w:hAnsi="Times New Roman"/>
          <w:sz w:val="24"/>
          <w:szCs w:val="24"/>
        </w:rPr>
        <w:t>y</w:t>
      </w:r>
      <w:r w:rsidR="00E40E4E" w:rsidRPr="000C59BC">
        <w:rPr>
          <w:rFonts w:ascii="Times New Roman" w:hAnsi="Times New Roman"/>
          <w:sz w:val="24"/>
          <w:szCs w:val="24"/>
        </w:rPr>
        <w:t xml:space="preserve"> na terytorium państwa niebędącego państwem członkowskim, któr</w:t>
      </w:r>
      <w:r w:rsidR="00510353" w:rsidRPr="000C59BC">
        <w:rPr>
          <w:rFonts w:ascii="Times New Roman" w:hAnsi="Times New Roman"/>
          <w:sz w:val="24"/>
          <w:szCs w:val="24"/>
        </w:rPr>
        <w:t>ego</w:t>
      </w:r>
      <w:r w:rsidR="00E40E4E" w:rsidRPr="000C59BC">
        <w:rPr>
          <w:rFonts w:ascii="Times New Roman" w:hAnsi="Times New Roman"/>
          <w:sz w:val="24"/>
          <w:szCs w:val="24"/>
        </w:rPr>
        <w:t xml:space="preserve"> właściciel lub posiadacz porusza się na terytorium RP po upływie roku od dnia wjazdu takiego pojazdu na terytorium Rzeczypospolitej Polskiej, był usuwany z drogi na koszt właściciela.</w:t>
      </w:r>
      <w:r w:rsidR="0088067D">
        <w:rPr>
          <w:rFonts w:ascii="Times New Roman" w:hAnsi="Times New Roman"/>
          <w:sz w:val="24"/>
          <w:szCs w:val="24"/>
        </w:rPr>
        <w:t xml:space="preserve"> </w:t>
      </w:r>
    </w:p>
    <w:p w14:paraId="7170D9F4" w14:textId="494FE0AD" w:rsidR="00520E4D" w:rsidRDefault="0088067D" w:rsidP="0088067D">
      <w:pPr>
        <w:suppressAutoHyphens w:val="0"/>
        <w:autoSpaceDN/>
        <w:spacing w:before="120" w:after="120" w:line="360" w:lineRule="auto"/>
        <w:jc w:val="both"/>
        <w:rPr>
          <w:rFonts w:ascii="Times New Roman" w:hAnsi="Times New Roman"/>
          <w:sz w:val="24"/>
          <w:szCs w:val="24"/>
        </w:rPr>
      </w:pPr>
      <w:r>
        <w:rPr>
          <w:rFonts w:ascii="Times New Roman" w:hAnsi="Times New Roman"/>
          <w:sz w:val="24"/>
          <w:szCs w:val="24"/>
        </w:rPr>
        <w:t xml:space="preserve">W projekcie uzupełniono również przepisy art. 130a PRD </w:t>
      </w:r>
      <w:r w:rsidR="00065C56">
        <w:rPr>
          <w:rFonts w:ascii="Times New Roman" w:hAnsi="Times New Roman"/>
          <w:sz w:val="24"/>
          <w:szCs w:val="24"/>
        </w:rPr>
        <w:t>(poprzez zmianę pkt 2 i dodanie pkt 3 w ust. 7, dodanie ust. 7a</w:t>
      </w:r>
      <w:r w:rsidR="00A94ACA" w:rsidRPr="000C59BC">
        <w:rPr>
          <w:rFonts w:ascii="Times New Roman" w:hAnsi="Times New Roman"/>
          <w:sz w:val="24"/>
          <w:szCs w:val="24"/>
        </w:rPr>
        <w:t>–</w:t>
      </w:r>
      <w:r w:rsidR="00065C56">
        <w:rPr>
          <w:rFonts w:ascii="Times New Roman" w:hAnsi="Times New Roman"/>
          <w:sz w:val="24"/>
          <w:szCs w:val="24"/>
        </w:rPr>
        <w:t xml:space="preserve">7e, a także zmianę pkt 2 oraz dodanie pkt 4 w ust. 11). Zmiany te wynikają z </w:t>
      </w:r>
      <w:r>
        <w:rPr>
          <w:rFonts w:ascii="Times New Roman" w:hAnsi="Times New Roman"/>
          <w:sz w:val="24"/>
          <w:szCs w:val="24"/>
        </w:rPr>
        <w:t>uwzględni</w:t>
      </w:r>
      <w:r w:rsidR="00065C56">
        <w:rPr>
          <w:rFonts w:ascii="Times New Roman" w:hAnsi="Times New Roman"/>
          <w:sz w:val="24"/>
          <w:szCs w:val="24"/>
        </w:rPr>
        <w:t>enia</w:t>
      </w:r>
      <w:r>
        <w:rPr>
          <w:rFonts w:ascii="Times New Roman" w:hAnsi="Times New Roman"/>
          <w:sz w:val="24"/>
          <w:szCs w:val="24"/>
        </w:rPr>
        <w:t xml:space="preserve"> propozycj</w:t>
      </w:r>
      <w:r w:rsidR="00065C56">
        <w:rPr>
          <w:rFonts w:ascii="Times New Roman" w:hAnsi="Times New Roman"/>
          <w:sz w:val="24"/>
          <w:szCs w:val="24"/>
        </w:rPr>
        <w:t>i</w:t>
      </w:r>
      <w:r>
        <w:rPr>
          <w:rFonts w:ascii="Times New Roman" w:hAnsi="Times New Roman"/>
          <w:sz w:val="24"/>
          <w:szCs w:val="24"/>
        </w:rPr>
        <w:t xml:space="preserve"> MSWiA</w:t>
      </w:r>
      <w:r w:rsidR="00065C56">
        <w:rPr>
          <w:rFonts w:ascii="Times New Roman" w:hAnsi="Times New Roman"/>
          <w:sz w:val="24"/>
          <w:szCs w:val="24"/>
        </w:rPr>
        <w:t xml:space="preserve"> i</w:t>
      </w:r>
      <w:r>
        <w:rPr>
          <w:rFonts w:ascii="Times New Roman" w:hAnsi="Times New Roman"/>
          <w:sz w:val="24"/>
          <w:szCs w:val="24"/>
        </w:rPr>
        <w:t xml:space="preserve"> mają na celu wprowadzenie </w:t>
      </w:r>
      <w:r w:rsidRPr="0088067D">
        <w:rPr>
          <w:rFonts w:ascii="Times New Roman" w:hAnsi="Times New Roman"/>
          <w:sz w:val="24"/>
          <w:szCs w:val="24"/>
        </w:rPr>
        <w:t>mechanizmu kaucyjnego jako warunku wydania z parkingu strzeżonego pojazdu</w:t>
      </w:r>
      <w:r>
        <w:rPr>
          <w:rFonts w:ascii="Times New Roman" w:hAnsi="Times New Roman"/>
          <w:sz w:val="24"/>
          <w:szCs w:val="24"/>
        </w:rPr>
        <w:t xml:space="preserve"> </w:t>
      </w:r>
      <w:r w:rsidRPr="0088067D">
        <w:rPr>
          <w:rFonts w:ascii="Times New Roman" w:hAnsi="Times New Roman"/>
          <w:sz w:val="24"/>
          <w:szCs w:val="24"/>
        </w:rPr>
        <w:t>zarejestrowanego za granicą</w:t>
      </w:r>
      <w:r>
        <w:rPr>
          <w:rFonts w:ascii="Times New Roman" w:hAnsi="Times New Roman"/>
          <w:sz w:val="24"/>
          <w:szCs w:val="24"/>
        </w:rPr>
        <w:t>.</w:t>
      </w:r>
    </w:p>
    <w:p w14:paraId="44C73B61" w14:textId="483B7DD7" w:rsidR="00065C56" w:rsidRDefault="00065C56" w:rsidP="00065C56">
      <w:pPr>
        <w:suppressAutoHyphens w:val="0"/>
        <w:autoSpaceDN/>
        <w:spacing w:before="120" w:after="120" w:line="360" w:lineRule="auto"/>
        <w:jc w:val="both"/>
        <w:rPr>
          <w:rFonts w:ascii="Times New Roman" w:hAnsi="Times New Roman"/>
          <w:sz w:val="24"/>
          <w:szCs w:val="24"/>
        </w:rPr>
      </w:pPr>
      <w:r w:rsidRPr="00065C56">
        <w:rPr>
          <w:rFonts w:ascii="Times New Roman" w:hAnsi="Times New Roman"/>
          <w:sz w:val="24"/>
          <w:szCs w:val="24"/>
        </w:rPr>
        <w:lastRenderedPageBreak/>
        <w:t>Do dnia 12 września 2019 r. warunkiem wydania pojazdu z parkingu było okazanie</w:t>
      </w:r>
      <w:r>
        <w:rPr>
          <w:rFonts w:ascii="Times New Roman" w:hAnsi="Times New Roman"/>
          <w:sz w:val="24"/>
          <w:szCs w:val="24"/>
        </w:rPr>
        <w:t xml:space="preserve"> </w:t>
      </w:r>
      <w:r w:rsidRPr="00065C56">
        <w:rPr>
          <w:rFonts w:ascii="Times New Roman" w:hAnsi="Times New Roman"/>
          <w:sz w:val="24"/>
          <w:szCs w:val="24"/>
        </w:rPr>
        <w:t xml:space="preserve">dowodu uiszczenia opłaty jego usunięcie i parkowanie (art. 130a ust. 5c i ust. 7 pkt 1 </w:t>
      </w:r>
      <w:r w:rsidR="00092062" w:rsidRPr="00065C56">
        <w:rPr>
          <w:rFonts w:ascii="Times New Roman" w:hAnsi="Times New Roman"/>
          <w:sz w:val="24"/>
          <w:szCs w:val="24"/>
        </w:rPr>
        <w:t>PRD</w:t>
      </w:r>
      <w:r w:rsidRPr="00065C56">
        <w:rPr>
          <w:rFonts w:ascii="Times New Roman" w:hAnsi="Times New Roman"/>
          <w:sz w:val="24"/>
          <w:szCs w:val="24"/>
        </w:rPr>
        <w:t>).</w:t>
      </w:r>
      <w:r w:rsidR="00092062">
        <w:rPr>
          <w:rFonts w:ascii="Times New Roman" w:hAnsi="Times New Roman"/>
          <w:sz w:val="24"/>
          <w:szCs w:val="24"/>
        </w:rPr>
        <w:t xml:space="preserve"> </w:t>
      </w:r>
      <w:r w:rsidRPr="00065C56">
        <w:rPr>
          <w:rFonts w:ascii="Times New Roman" w:hAnsi="Times New Roman"/>
          <w:sz w:val="24"/>
          <w:szCs w:val="24"/>
        </w:rPr>
        <w:t>Z</w:t>
      </w:r>
      <w:r w:rsidR="00092062">
        <w:rPr>
          <w:rFonts w:ascii="Times New Roman" w:hAnsi="Times New Roman"/>
          <w:sz w:val="24"/>
          <w:szCs w:val="24"/>
        </w:rPr>
        <w:t xml:space="preserve"> </w:t>
      </w:r>
      <w:r w:rsidRPr="00065C56">
        <w:rPr>
          <w:rFonts w:ascii="Times New Roman" w:hAnsi="Times New Roman"/>
          <w:sz w:val="24"/>
          <w:szCs w:val="24"/>
        </w:rPr>
        <w:t>dniem 13 września 2019 r. stan ten zmienił się na podstawie wyroku Trybunału</w:t>
      </w:r>
      <w:r w:rsidR="00092062">
        <w:rPr>
          <w:rFonts w:ascii="Times New Roman" w:hAnsi="Times New Roman"/>
          <w:sz w:val="24"/>
          <w:szCs w:val="24"/>
        </w:rPr>
        <w:t xml:space="preserve"> </w:t>
      </w:r>
      <w:r w:rsidRPr="00065C56">
        <w:rPr>
          <w:rFonts w:ascii="Times New Roman" w:hAnsi="Times New Roman"/>
          <w:sz w:val="24"/>
          <w:szCs w:val="24"/>
        </w:rPr>
        <w:t>Konstytucyjnego z dnia 5 grudnia 2018 r. sygn. akt K 6/17 (Dz. U. poz. 2322), w którym organ</w:t>
      </w:r>
      <w:r w:rsidR="00092062">
        <w:rPr>
          <w:rFonts w:ascii="Times New Roman" w:hAnsi="Times New Roman"/>
          <w:sz w:val="24"/>
          <w:szCs w:val="24"/>
        </w:rPr>
        <w:t xml:space="preserve"> </w:t>
      </w:r>
      <w:r w:rsidRPr="00065C56">
        <w:rPr>
          <w:rFonts w:ascii="Times New Roman" w:hAnsi="Times New Roman"/>
          <w:sz w:val="24"/>
          <w:szCs w:val="24"/>
        </w:rPr>
        <w:t>stwierdził niezgodność tej regulacji z Konstytucją RP.</w:t>
      </w:r>
    </w:p>
    <w:p w14:paraId="31B50073" w14:textId="098F4D7B" w:rsidR="0088067D" w:rsidRPr="0088067D" w:rsidRDefault="0088067D" w:rsidP="0088067D">
      <w:pPr>
        <w:suppressAutoHyphens w:val="0"/>
        <w:autoSpaceDN/>
        <w:spacing w:before="120" w:after="120" w:line="360" w:lineRule="auto"/>
        <w:jc w:val="both"/>
        <w:rPr>
          <w:rFonts w:ascii="Times New Roman" w:hAnsi="Times New Roman"/>
          <w:sz w:val="24"/>
          <w:szCs w:val="24"/>
        </w:rPr>
      </w:pPr>
      <w:r w:rsidRPr="0088067D">
        <w:rPr>
          <w:rFonts w:ascii="Times New Roman" w:hAnsi="Times New Roman"/>
          <w:sz w:val="24"/>
          <w:szCs w:val="24"/>
        </w:rPr>
        <w:t>W tym świetle pojazd podlega wydaniu bez wniesienia należnej opłaty, niezależnie od</w:t>
      </w:r>
      <w:r>
        <w:rPr>
          <w:rFonts w:ascii="Times New Roman" w:hAnsi="Times New Roman"/>
          <w:sz w:val="24"/>
          <w:szCs w:val="24"/>
        </w:rPr>
        <w:t xml:space="preserve"> </w:t>
      </w:r>
      <w:r w:rsidRPr="0088067D">
        <w:rPr>
          <w:rFonts w:ascii="Times New Roman" w:hAnsi="Times New Roman"/>
          <w:sz w:val="24"/>
          <w:szCs w:val="24"/>
        </w:rPr>
        <w:t>kraju jego rejestracji. O ile, w przypadku pojazdów zarejestrowanych w Polsce, starosta ma</w:t>
      </w:r>
      <w:r>
        <w:rPr>
          <w:rFonts w:ascii="Times New Roman" w:hAnsi="Times New Roman"/>
          <w:sz w:val="24"/>
          <w:szCs w:val="24"/>
        </w:rPr>
        <w:t xml:space="preserve"> </w:t>
      </w:r>
      <w:r w:rsidRPr="0088067D">
        <w:rPr>
          <w:rFonts w:ascii="Times New Roman" w:hAnsi="Times New Roman"/>
          <w:sz w:val="24"/>
          <w:szCs w:val="24"/>
        </w:rPr>
        <w:t>możliwość wyegzekwowania od właściciela pojazdu kosztów należnych za usunięcie pojazdu</w:t>
      </w:r>
      <w:r>
        <w:rPr>
          <w:rFonts w:ascii="Times New Roman" w:hAnsi="Times New Roman"/>
          <w:sz w:val="24"/>
          <w:szCs w:val="24"/>
        </w:rPr>
        <w:t xml:space="preserve"> </w:t>
      </w:r>
      <w:r w:rsidRPr="0088067D">
        <w:rPr>
          <w:rFonts w:ascii="Times New Roman" w:hAnsi="Times New Roman"/>
          <w:sz w:val="24"/>
          <w:szCs w:val="24"/>
        </w:rPr>
        <w:t>i</w:t>
      </w:r>
      <w:r>
        <w:rPr>
          <w:rFonts w:ascii="Times New Roman" w:hAnsi="Times New Roman"/>
          <w:sz w:val="24"/>
          <w:szCs w:val="24"/>
        </w:rPr>
        <w:t xml:space="preserve"> </w:t>
      </w:r>
      <w:r w:rsidRPr="0088067D">
        <w:rPr>
          <w:rFonts w:ascii="Times New Roman" w:hAnsi="Times New Roman"/>
          <w:sz w:val="24"/>
          <w:szCs w:val="24"/>
        </w:rPr>
        <w:t xml:space="preserve">jego parkowanie, o tyle </w:t>
      </w:r>
      <w:r w:rsidR="00D4518E" w:rsidRPr="000C59BC">
        <w:rPr>
          <w:rFonts w:ascii="Times New Roman" w:hAnsi="Times New Roman"/>
          <w:sz w:val="24"/>
          <w:szCs w:val="24"/>
        </w:rPr>
        <w:t>–</w:t>
      </w:r>
      <w:r w:rsidRPr="0088067D">
        <w:rPr>
          <w:rFonts w:ascii="Times New Roman" w:hAnsi="Times New Roman"/>
          <w:sz w:val="24"/>
          <w:szCs w:val="24"/>
        </w:rPr>
        <w:t xml:space="preserve"> w przypadku pojazdów zarejestrowanych za granicą</w:t>
      </w:r>
      <w:r w:rsidR="00634222" w:rsidRPr="0088067D">
        <w:rPr>
          <w:rFonts w:ascii="Times New Roman" w:hAnsi="Times New Roman"/>
          <w:sz w:val="24"/>
          <w:szCs w:val="24"/>
        </w:rPr>
        <w:t xml:space="preserve"> </w:t>
      </w:r>
      <w:r w:rsidR="00634222" w:rsidRPr="000C59BC">
        <w:rPr>
          <w:rFonts w:ascii="Times New Roman" w:hAnsi="Times New Roman"/>
          <w:sz w:val="24"/>
          <w:szCs w:val="24"/>
        </w:rPr>
        <w:t>–</w:t>
      </w:r>
      <w:r>
        <w:rPr>
          <w:rFonts w:ascii="Times New Roman" w:hAnsi="Times New Roman"/>
          <w:sz w:val="24"/>
          <w:szCs w:val="24"/>
        </w:rPr>
        <w:t xml:space="preserve"> </w:t>
      </w:r>
      <w:r w:rsidRPr="0088067D">
        <w:rPr>
          <w:rFonts w:ascii="Times New Roman" w:hAnsi="Times New Roman"/>
          <w:sz w:val="24"/>
          <w:szCs w:val="24"/>
        </w:rPr>
        <w:t>wyegzekwowanie tych kosztów jest praktycznie nierealne. W efekcie obciążają one powiat, który</w:t>
      </w:r>
      <w:r>
        <w:rPr>
          <w:rFonts w:ascii="Times New Roman" w:hAnsi="Times New Roman"/>
          <w:sz w:val="24"/>
          <w:szCs w:val="24"/>
        </w:rPr>
        <w:t xml:space="preserve"> </w:t>
      </w:r>
      <w:r w:rsidRPr="0088067D">
        <w:rPr>
          <w:rFonts w:ascii="Times New Roman" w:hAnsi="Times New Roman"/>
          <w:sz w:val="24"/>
          <w:szCs w:val="24"/>
        </w:rPr>
        <w:t>jest zobowiązany do wypłacenia wynagrodzenia za wykonane czynności jednostkom</w:t>
      </w:r>
      <w:r>
        <w:rPr>
          <w:rFonts w:ascii="Times New Roman" w:hAnsi="Times New Roman"/>
          <w:sz w:val="24"/>
          <w:szCs w:val="24"/>
        </w:rPr>
        <w:t xml:space="preserve"> </w:t>
      </w:r>
      <w:r w:rsidRPr="0088067D">
        <w:rPr>
          <w:rFonts w:ascii="Times New Roman" w:hAnsi="Times New Roman"/>
          <w:sz w:val="24"/>
          <w:szCs w:val="24"/>
        </w:rPr>
        <w:t>usuwającym i przechowującym pojazdy.</w:t>
      </w:r>
    </w:p>
    <w:p w14:paraId="6A3C0753" w14:textId="35AC243C" w:rsidR="0088067D" w:rsidRPr="0088067D" w:rsidRDefault="0088067D" w:rsidP="0088067D">
      <w:pPr>
        <w:suppressAutoHyphens w:val="0"/>
        <w:autoSpaceDN/>
        <w:spacing w:before="120" w:after="120" w:line="360" w:lineRule="auto"/>
        <w:jc w:val="both"/>
        <w:rPr>
          <w:rFonts w:ascii="Times New Roman" w:hAnsi="Times New Roman"/>
          <w:sz w:val="24"/>
          <w:szCs w:val="24"/>
        </w:rPr>
      </w:pPr>
      <w:r w:rsidRPr="0088067D">
        <w:rPr>
          <w:rFonts w:ascii="Times New Roman" w:hAnsi="Times New Roman"/>
          <w:sz w:val="24"/>
          <w:szCs w:val="24"/>
        </w:rPr>
        <w:t>W projekcie</w:t>
      </w:r>
      <w:r>
        <w:rPr>
          <w:rFonts w:ascii="Times New Roman" w:hAnsi="Times New Roman"/>
          <w:sz w:val="24"/>
          <w:szCs w:val="24"/>
        </w:rPr>
        <w:t xml:space="preserve"> </w:t>
      </w:r>
      <w:r w:rsidRPr="0088067D">
        <w:rPr>
          <w:rFonts w:ascii="Times New Roman" w:hAnsi="Times New Roman"/>
          <w:sz w:val="24"/>
          <w:szCs w:val="24"/>
        </w:rPr>
        <w:t>w zakresie ruchu międzynarodowego, proponuje się usunięcie na</w:t>
      </w:r>
      <w:r>
        <w:rPr>
          <w:rFonts w:ascii="Times New Roman" w:hAnsi="Times New Roman"/>
          <w:sz w:val="24"/>
          <w:szCs w:val="24"/>
        </w:rPr>
        <w:t xml:space="preserve"> </w:t>
      </w:r>
      <w:r w:rsidRPr="0088067D">
        <w:rPr>
          <w:rFonts w:ascii="Times New Roman" w:hAnsi="Times New Roman"/>
          <w:sz w:val="24"/>
          <w:szCs w:val="24"/>
        </w:rPr>
        <w:t>koszt właściciela pojazdu zarejestrowanego poza państwem członkowskim w razie poruszania</w:t>
      </w:r>
      <w:r>
        <w:rPr>
          <w:rFonts w:ascii="Times New Roman" w:hAnsi="Times New Roman"/>
          <w:sz w:val="24"/>
          <w:szCs w:val="24"/>
        </w:rPr>
        <w:t xml:space="preserve"> </w:t>
      </w:r>
      <w:r w:rsidRPr="0088067D">
        <w:rPr>
          <w:rFonts w:ascii="Times New Roman" w:hAnsi="Times New Roman"/>
          <w:sz w:val="24"/>
          <w:szCs w:val="24"/>
        </w:rPr>
        <w:t>się nim po upływie roku od dnia wjazdu do Polski. Ten przepis ma na celu uniemożliwienie</w:t>
      </w:r>
      <w:r>
        <w:rPr>
          <w:rFonts w:ascii="Times New Roman" w:hAnsi="Times New Roman"/>
          <w:sz w:val="24"/>
          <w:szCs w:val="24"/>
        </w:rPr>
        <w:t xml:space="preserve"> </w:t>
      </w:r>
      <w:r w:rsidRPr="0088067D">
        <w:rPr>
          <w:rFonts w:ascii="Times New Roman" w:hAnsi="Times New Roman"/>
          <w:sz w:val="24"/>
          <w:szCs w:val="24"/>
        </w:rPr>
        <w:t xml:space="preserve">dalszego używania pojazdu formalnie niedopuszczonego do ruchu, a docelowo </w:t>
      </w:r>
      <w:r w:rsidR="00634222">
        <w:rPr>
          <w:rFonts w:ascii="Times New Roman" w:hAnsi="Times New Roman"/>
          <w:sz w:val="24"/>
          <w:szCs w:val="24"/>
        </w:rPr>
        <w:t>–</w:t>
      </w:r>
      <w:r w:rsidR="00092062">
        <w:rPr>
          <w:rFonts w:ascii="Times New Roman" w:hAnsi="Times New Roman"/>
          <w:sz w:val="24"/>
          <w:szCs w:val="24"/>
        </w:rPr>
        <w:t xml:space="preserve"> </w:t>
      </w:r>
      <w:r w:rsidRPr="0088067D">
        <w:rPr>
          <w:rFonts w:ascii="Times New Roman" w:hAnsi="Times New Roman"/>
          <w:sz w:val="24"/>
          <w:szCs w:val="24"/>
        </w:rPr>
        <w:t>zdyscyplinowanie właściciela do zarejestrowania pojazdu w Polsce.</w:t>
      </w:r>
    </w:p>
    <w:p w14:paraId="7E26BDA9" w14:textId="4A6A92A5" w:rsidR="0088067D" w:rsidRPr="0088067D" w:rsidRDefault="0088067D" w:rsidP="0088067D">
      <w:pPr>
        <w:suppressAutoHyphens w:val="0"/>
        <w:autoSpaceDN/>
        <w:spacing w:before="120" w:after="120" w:line="360" w:lineRule="auto"/>
        <w:jc w:val="both"/>
        <w:rPr>
          <w:rFonts w:ascii="Times New Roman" w:hAnsi="Times New Roman"/>
          <w:sz w:val="24"/>
          <w:szCs w:val="24"/>
        </w:rPr>
      </w:pPr>
      <w:r w:rsidRPr="0088067D">
        <w:rPr>
          <w:rFonts w:ascii="Times New Roman" w:hAnsi="Times New Roman"/>
          <w:sz w:val="24"/>
          <w:szCs w:val="24"/>
        </w:rPr>
        <w:t>Trudno jednak taki cel osiągnąć, skoro pojazd może być odebrany z parkingu bez</w:t>
      </w:r>
      <w:r w:rsidR="00092062">
        <w:rPr>
          <w:rFonts w:ascii="Times New Roman" w:hAnsi="Times New Roman"/>
          <w:sz w:val="24"/>
          <w:szCs w:val="24"/>
        </w:rPr>
        <w:t xml:space="preserve"> </w:t>
      </w:r>
      <w:r w:rsidRPr="0088067D">
        <w:rPr>
          <w:rFonts w:ascii="Times New Roman" w:hAnsi="Times New Roman"/>
          <w:sz w:val="24"/>
          <w:szCs w:val="24"/>
        </w:rPr>
        <w:t>większych ograniczeń</w:t>
      </w:r>
      <w:r w:rsidR="00A826E1">
        <w:rPr>
          <w:rFonts w:ascii="Times New Roman" w:hAnsi="Times New Roman"/>
          <w:sz w:val="24"/>
          <w:szCs w:val="24"/>
        </w:rPr>
        <w:t>,</w:t>
      </w:r>
      <w:r w:rsidR="00A826E1" w:rsidRPr="0088067D">
        <w:rPr>
          <w:rFonts w:ascii="Times New Roman" w:hAnsi="Times New Roman"/>
          <w:sz w:val="24"/>
          <w:szCs w:val="24"/>
        </w:rPr>
        <w:t xml:space="preserve"> </w:t>
      </w:r>
      <w:r w:rsidRPr="0088067D">
        <w:rPr>
          <w:rFonts w:ascii="Times New Roman" w:hAnsi="Times New Roman"/>
          <w:sz w:val="24"/>
          <w:szCs w:val="24"/>
        </w:rPr>
        <w:t>w tym bez poniesienia kosztów jego usunięcia i przechowywania. Stąd</w:t>
      </w:r>
      <w:r w:rsidR="00092062">
        <w:rPr>
          <w:rFonts w:ascii="Times New Roman" w:hAnsi="Times New Roman"/>
          <w:sz w:val="24"/>
          <w:szCs w:val="24"/>
        </w:rPr>
        <w:t xml:space="preserve"> </w:t>
      </w:r>
      <w:r w:rsidRPr="0088067D">
        <w:rPr>
          <w:rFonts w:ascii="Times New Roman" w:hAnsi="Times New Roman"/>
          <w:sz w:val="24"/>
          <w:szCs w:val="24"/>
        </w:rPr>
        <w:t>propozycja wdrożenia mechanizmu kaucji. Pobieranie kaucji od podmiotów zagranicznych</w:t>
      </w:r>
      <w:r w:rsidR="00092062">
        <w:rPr>
          <w:rFonts w:ascii="Times New Roman" w:hAnsi="Times New Roman"/>
          <w:sz w:val="24"/>
          <w:szCs w:val="24"/>
        </w:rPr>
        <w:t xml:space="preserve">, </w:t>
      </w:r>
      <w:r w:rsidRPr="0088067D">
        <w:rPr>
          <w:rFonts w:ascii="Times New Roman" w:hAnsi="Times New Roman"/>
          <w:sz w:val="24"/>
          <w:szCs w:val="24"/>
        </w:rPr>
        <w:t>będącej form</w:t>
      </w:r>
      <w:r w:rsidR="00092062">
        <w:rPr>
          <w:rFonts w:ascii="Times New Roman" w:hAnsi="Times New Roman"/>
          <w:sz w:val="24"/>
          <w:szCs w:val="24"/>
        </w:rPr>
        <w:t>ą</w:t>
      </w:r>
      <w:r w:rsidRPr="0088067D">
        <w:rPr>
          <w:rFonts w:ascii="Times New Roman" w:hAnsi="Times New Roman"/>
          <w:sz w:val="24"/>
          <w:szCs w:val="24"/>
        </w:rPr>
        <w:t xml:space="preserve"> zabezpieczenia przewidywanych należności ewentualnych kar, jest dość</w:t>
      </w:r>
      <w:r w:rsidR="00092062">
        <w:rPr>
          <w:rFonts w:ascii="Times New Roman" w:hAnsi="Times New Roman"/>
          <w:sz w:val="24"/>
          <w:szCs w:val="24"/>
        </w:rPr>
        <w:t xml:space="preserve"> </w:t>
      </w:r>
      <w:r w:rsidRPr="0088067D">
        <w:rPr>
          <w:rFonts w:ascii="Times New Roman" w:hAnsi="Times New Roman"/>
          <w:sz w:val="24"/>
          <w:szCs w:val="24"/>
        </w:rPr>
        <w:t>powszechnym rozwiązaniem s</w:t>
      </w:r>
      <w:r w:rsidR="00092062">
        <w:rPr>
          <w:rFonts w:ascii="Times New Roman" w:hAnsi="Times New Roman"/>
          <w:sz w:val="24"/>
          <w:szCs w:val="24"/>
        </w:rPr>
        <w:t>t</w:t>
      </w:r>
      <w:r w:rsidRPr="0088067D">
        <w:rPr>
          <w:rFonts w:ascii="Times New Roman" w:hAnsi="Times New Roman"/>
          <w:sz w:val="24"/>
          <w:szCs w:val="24"/>
        </w:rPr>
        <w:t>osowanym w obszarze wykonywania przewozów</w:t>
      </w:r>
      <w:r w:rsidR="00092062">
        <w:rPr>
          <w:rFonts w:ascii="Times New Roman" w:hAnsi="Times New Roman"/>
          <w:sz w:val="24"/>
          <w:szCs w:val="24"/>
        </w:rPr>
        <w:t xml:space="preserve"> (w</w:t>
      </w:r>
      <w:r w:rsidRPr="0088067D">
        <w:rPr>
          <w:rFonts w:ascii="Times New Roman" w:hAnsi="Times New Roman"/>
          <w:sz w:val="24"/>
          <w:szCs w:val="24"/>
        </w:rPr>
        <w:t xml:space="preserve"> szczególności w ustawie o transporcie drogowym, w ustawie o systemie monitorowani</w:t>
      </w:r>
      <w:r w:rsidR="00092062">
        <w:rPr>
          <w:rFonts w:ascii="Times New Roman" w:hAnsi="Times New Roman"/>
          <w:sz w:val="24"/>
          <w:szCs w:val="24"/>
        </w:rPr>
        <w:t xml:space="preserve"> </w:t>
      </w:r>
      <w:r w:rsidRPr="0088067D">
        <w:rPr>
          <w:rFonts w:ascii="Times New Roman" w:hAnsi="Times New Roman"/>
          <w:sz w:val="24"/>
          <w:szCs w:val="24"/>
        </w:rPr>
        <w:t xml:space="preserve">drogowego i kolejowego przewozu towarów, ustawie o drogach publicznych, ustawie </w:t>
      </w:r>
      <w:r w:rsidR="00092062">
        <w:rPr>
          <w:rFonts w:ascii="Times New Roman" w:hAnsi="Times New Roman"/>
          <w:sz w:val="24"/>
          <w:szCs w:val="24"/>
        </w:rPr>
        <w:t>–</w:t>
      </w:r>
      <w:r w:rsidRPr="0088067D">
        <w:rPr>
          <w:rFonts w:ascii="Times New Roman" w:hAnsi="Times New Roman"/>
          <w:sz w:val="24"/>
          <w:szCs w:val="24"/>
        </w:rPr>
        <w:t xml:space="preserve"> Prawo</w:t>
      </w:r>
      <w:r w:rsidR="00092062">
        <w:rPr>
          <w:rFonts w:ascii="Times New Roman" w:hAnsi="Times New Roman"/>
          <w:sz w:val="24"/>
          <w:szCs w:val="24"/>
        </w:rPr>
        <w:t xml:space="preserve"> </w:t>
      </w:r>
      <w:r w:rsidRPr="0088067D">
        <w:rPr>
          <w:rFonts w:ascii="Times New Roman" w:hAnsi="Times New Roman"/>
          <w:sz w:val="24"/>
          <w:szCs w:val="24"/>
        </w:rPr>
        <w:t>o ruchu drogowym</w:t>
      </w:r>
      <w:r w:rsidR="00092062">
        <w:rPr>
          <w:rFonts w:ascii="Times New Roman" w:hAnsi="Times New Roman"/>
          <w:sz w:val="24"/>
          <w:szCs w:val="24"/>
        </w:rPr>
        <w:t>).</w:t>
      </w:r>
    </w:p>
    <w:p w14:paraId="01251C24" w14:textId="204FB02F" w:rsidR="00091CFF" w:rsidRPr="000C59BC" w:rsidRDefault="0088067D" w:rsidP="0088067D">
      <w:pPr>
        <w:suppressAutoHyphens w:val="0"/>
        <w:autoSpaceDN/>
        <w:spacing w:before="120" w:after="120" w:line="360" w:lineRule="auto"/>
        <w:jc w:val="both"/>
        <w:rPr>
          <w:rFonts w:ascii="Times New Roman" w:hAnsi="Times New Roman"/>
          <w:sz w:val="24"/>
          <w:szCs w:val="24"/>
        </w:rPr>
      </w:pPr>
      <w:r w:rsidRPr="0088067D">
        <w:rPr>
          <w:rFonts w:ascii="Times New Roman" w:hAnsi="Times New Roman"/>
          <w:sz w:val="24"/>
          <w:szCs w:val="24"/>
        </w:rPr>
        <w:t>Pojazdy zarejestrowane za granicą są usuwane także w innych przypadkach, określonych</w:t>
      </w:r>
      <w:r w:rsidR="00092062">
        <w:rPr>
          <w:rFonts w:ascii="Times New Roman" w:hAnsi="Times New Roman"/>
          <w:sz w:val="24"/>
          <w:szCs w:val="24"/>
        </w:rPr>
        <w:t xml:space="preserve"> </w:t>
      </w:r>
      <w:r w:rsidRPr="0088067D">
        <w:rPr>
          <w:rFonts w:ascii="Times New Roman" w:hAnsi="Times New Roman"/>
          <w:sz w:val="24"/>
          <w:szCs w:val="24"/>
        </w:rPr>
        <w:t>w art. 130a ust. 1 i 2, a szacunkowa ich liczba jest znacznie większa od liczby pojazdów</w:t>
      </w:r>
      <w:r w:rsidR="00092062">
        <w:rPr>
          <w:rFonts w:ascii="Times New Roman" w:hAnsi="Times New Roman"/>
          <w:sz w:val="24"/>
          <w:szCs w:val="24"/>
        </w:rPr>
        <w:t xml:space="preserve"> </w:t>
      </w:r>
      <w:r w:rsidRPr="0088067D">
        <w:rPr>
          <w:rFonts w:ascii="Times New Roman" w:hAnsi="Times New Roman"/>
          <w:sz w:val="24"/>
          <w:szCs w:val="24"/>
        </w:rPr>
        <w:t>naruszających warunki dopuszczenia do ruchu międzynarodowego, które będą usuwane na</w:t>
      </w:r>
      <w:r w:rsidR="00092062">
        <w:rPr>
          <w:rFonts w:ascii="Times New Roman" w:hAnsi="Times New Roman"/>
          <w:sz w:val="24"/>
          <w:szCs w:val="24"/>
        </w:rPr>
        <w:t xml:space="preserve"> </w:t>
      </w:r>
      <w:r w:rsidR="00A826E1">
        <w:rPr>
          <w:rFonts w:ascii="Times New Roman" w:hAnsi="Times New Roman"/>
          <w:sz w:val="24"/>
          <w:szCs w:val="24"/>
        </w:rPr>
        <w:t>p</w:t>
      </w:r>
      <w:r w:rsidRPr="0088067D">
        <w:rPr>
          <w:rFonts w:ascii="Times New Roman" w:hAnsi="Times New Roman"/>
          <w:sz w:val="24"/>
          <w:szCs w:val="24"/>
        </w:rPr>
        <w:t>odstawie nowego proponowanego przepisu. W tym świetle wdrożenie mechanizmu</w:t>
      </w:r>
      <w:r w:rsidR="00092062">
        <w:rPr>
          <w:rFonts w:ascii="Times New Roman" w:hAnsi="Times New Roman"/>
          <w:sz w:val="24"/>
          <w:szCs w:val="24"/>
        </w:rPr>
        <w:t xml:space="preserve"> </w:t>
      </w:r>
      <w:r w:rsidRPr="0088067D">
        <w:rPr>
          <w:rFonts w:ascii="Times New Roman" w:hAnsi="Times New Roman"/>
          <w:sz w:val="24"/>
          <w:szCs w:val="24"/>
        </w:rPr>
        <w:t>kaucjonowania tylko dla jednego szczególnego przypadku usunięcia pojazdu byłoby</w:t>
      </w:r>
      <w:r w:rsidR="00092062">
        <w:rPr>
          <w:rFonts w:ascii="Times New Roman" w:hAnsi="Times New Roman"/>
          <w:sz w:val="24"/>
          <w:szCs w:val="24"/>
        </w:rPr>
        <w:t xml:space="preserve"> </w:t>
      </w:r>
      <w:r w:rsidRPr="0088067D">
        <w:rPr>
          <w:rFonts w:ascii="Times New Roman" w:hAnsi="Times New Roman"/>
          <w:sz w:val="24"/>
          <w:szCs w:val="24"/>
        </w:rPr>
        <w:t>nieracjonalne. Powiat będzie obarczony wykonaniem określonej pracy organizacyjnej</w:t>
      </w:r>
      <w:r w:rsidR="00092062">
        <w:rPr>
          <w:rFonts w:ascii="Times New Roman" w:hAnsi="Times New Roman"/>
          <w:sz w:val="24"/>
          <w:szCs w:val="24"/>
        </w:rPr>
        <w:t xml:space="preserve"> </w:t>
      </w:r>
      <w:r w:rsidRPr="0088067D">
        <w:rPr>
          <w:rFonts w:ascii="Times New Roman" w:hAnsi="Times New Roman"/>
          <w:sz w:val="24"/>
          <w:szCs w:val="24"/>
        </w:rPr>
        <w:t>niezależnie od liczby przypadków, w których mechanizm kaucjonowania powinien być</w:t>
      </w:r>
      <w:r w:rsidR="00092062">
        <w:rPr>
          <w:rFonts w:ascii="Times New Roman" w:hAnsi="Times New Roman"/>
          <w:sz w:val="24"/>
          <w:szCs w:val="24"/>
        </w:rPr>
        <w:t xml:space="preserve"> </w:t>
      </w:r>
      <w:r w:rsidRPr="0088067D">
        <w:rPr>
          <w:rFonts w:ascii="Times New Roman" w:hAnsi="Times New Roman"/>
          <w:sz w:val="24"/>
          <w:szCs w:val="24"/>
        </w:rPr>
        <w:t xml:space="preserve">zastosowany. </w:t>
      </w:r>
      <w:r w:rsidRPr="0088067D">
        <w:rPr>
          <w:rFonts w:ascii="Times New Roman" w:hAnsi="Times New Roman"/>
          <w:sz w:val="24"/>
          <w:szCs w:val="24"/>
        </w:rPr>
        <w:lastRenderedPageBreak/>
        <w:t>Zyskiem powiatu jest natomiast uwolnienie od dotychczasowych</w:t>
      </w:r>
      <w:r w:rsidR="00092062">
        <w:rPr>
          <w:rFonts w:ascii="Times New Roman" w:hAnsi="Times New Roman"/>
          <w:sz w:val="24"/>
          <w:szCs w:val="24"/>
        </w:rPr>
        <w:t xml:space="preserve"> </w:t>
      </w:r>
      <w:r w:rsidRPr="0088067D">
        <w:rPr>
          <w:rFonts w:ascii="Times New Roman" w:hAnsi="Times New Roman"/>
          <w:sz w:val="24"/>
          <w:szCs w:val="24"/>
        </w:rPr>
        <w:t>nieuzasadnionych obciążeń finansowych. Z tego też względu proponuje się, by mechanizm ten</w:t>
      </w:r>
      <w:r w:rsidR="00092062">
        <w:rPr>
          <w:rFonts w:ascii="Times New Roman" w:hAnsi="Times New Roman"/>
          <w:sz w:val="24"/>
          <w:szCs w:val="24"/>
        </w:rPr>
        <w:t xml:space="preserve"> </w:t>
      </w:r>
      <w:r w:rsidRPr="0088067D">
        <w:rPr>
          <w:rFonts w:ascii="Times New Roman" w:hAnsi="Times New Roman"/>
          <w:sz w:val="24"/>
          <w:szCs w:val="24"/>
        </w:rPr>
        <w:t>mógł być stosowany w odniesieniu do wszystkich przypadków usunięcia pojazdów</w:t>
      </w:r>
      <w:r w:rsidR="00092062">
        <w:rPr>
          <w:rFonts w:ascii="Times New Roman" w:hAnsi="Times New Roman"/>
          <w:sz w:val="24"/>
          <w:szCs w:val="24"/>
        </w:rPr>
        <w:t xml:space="preserve"> </w:t>
      </w:r>
      <w:r w:rsidRPr="0088067D">
        <w:rPr>
          <w:rFonts w:ascii="Times New Roman" w:hAnsi="Times New Roman"/>
          <w:sz w:val="24"/>
          <w:szCs w:val="24"/>
        </w:rPr>
        <w:t>zarejestrowanych za granicą.</w:t>
      </w:r>
    </w:p>
    <w:p w14:paraId="116651FD" w14:textId="4653228B" w:rsidR="004206F3" w:rsidRPr="000C59BC" w:rsidRDefault="00520E4D"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Art. 2 pkt 2</w:t>
      </w:r>
      <w:r w:rsidR="00634222">
        <w:rPr>
          <w:rFonts w:ascii="Times New Roman" w:hAnsi="Times New Roman"/>
          <w:b/>
          <w:sz w:val="24"/>
          <w:szCs w:val="24"/>
        </w:rPr>
        <w:t>4</w:t>
      </w:r>
      <w:r w:rsidRPr="000C59BC">
        <w:rPr>
          <w:rFonts w:ascii="Times New Roman" w:hAnsi="Times New Roman"/>
          <w:sz w:val="24"/>
          <w:szCs w:val="24"/>
        </w:rPr>
        <w:t xml:space="preserve"> </w:t>
      </w:r>
      <w:r w:rsidR="00D725D2" w:rsidRPr="000C59BC">
        <w:rPr>
          <w:rFonts w:ascii="Times New Roman" w:hAnsi="Times New Roman"/>
          <w:sz w:val="24"/>
          <w:szCs w:val="24"/>
        </w:rPr>
        <w:t xml:space="preserve">– </w:t>
      </w:r>
      <w:r w:rsidR="004206F3" w:rsidRPr="000C59BC">
        <w:rPr>
          <w:rFonts w:ascii="Times New Roman" w:hAnsi="Times New Roman"/>
          <w:sz w:val="24"/>
          <w:szCs w:val="24"/>
        </w:rPr>
        <w:t xml:space="preserve">w projekcie </w:t>
      </w:r>
      <w:r w:rsidR="00EA544F" w:rsidRPr="000C59BC">
        <w:rPr>
          <w:rFonts w:ascii="Times New Roman" w:hAnsi="Times New Roman"/>
          <w:sz w:val="24"/>
          <w:szCs w:val="24"/>
        </w:rPr>
        <w:t>zaproponowano</w:t>
      </w:r>
      <w:r w:rsidR="004206F3" w:rsidRPr="000C59BC">
        <w:rPr>
          <w:rFonts w:ascii="Times New Roman" w:hAnsi="Times New Roman"/>
          <w:sz w:val="24"/>
          <w:szCs w:val="24"/>
        </w:rPr>
        <w:t xml:space="preserve"> zmianę polegającą na dodaniu pkt 8 </w:t>
      </w:r>
      <w:r w:rsidR="00131731" w:rsidRPr="000C59BC">
        <w:rPr>
          <w:rFonts w:ascii="Times New Roman" w:hAnsi="Times New Roman"/>
          <w:sz w:val="24"/>
          <w:szCs w:val="24"/>
        </w:rPr>
        <w:br/>
      </w:r>
      <w:r w:rsidR="004206F3" w:rsidRPr="000C59BC">
        <w:rPr>
          <w:rFonts w:ascii="Times New Roman" w:hAnsi="Times New Roman"/>
          <w:sz w:val="24"/>
          <w:szCs w:val="24"/>
        </w:rPr>
        <w:t xml:space="preserve">do ust. 1 </w:t>
      </w:r>
      <w:r w:rsidR="00C6159F" w:rsidRPr="000C59BC">
        <w:rPr>
          <w:rFonts w:ascii="Times New Roman" w:hAnsi="Times New Roman"/>
          <w:sz w:val="24"/>
          <w:szCs w:val="24"/>
        </w:rPr>
        <w:t xml:space="preserve">w </w:t>
      </w:r>
      <w:r w:rsidR="004206F3" w:rsidRPr="000C59BC">
        <w:rPr>
          <w:rFonts w:ascii="Times New Roman" w:hAnsi="Times New Roman"/>
          <w:sz w:val="24"/>
          <w:szCs w:val="24"/>
        </w:rPr>
        <w:t>art. 132</w:t>
      </w:r>
      <w:r w:rsidR="00EA544F" w:rsidRPr="000C59BC">
        <w:rPr>
          <w:rFonts w:ascii="Times New Roman" w:hAnsi="Times New Roman"/>
          <w:sz w:val="24"/>
          <w:szCs w:val="24"/>
        </w:rPr>
        <w:t>.</w:t>
      </w:r>
      <w:r w:rsidR="004206F3" w:rsidRPr="000C59BC">
        <w:rPr>
          <w:rFonts w:ascii="Times New Roman" w:hAnsi="Times New Roman"/>
          <w:sz w:val="24"/>
          <w:szCs w:val="24"/>
        </w:rPr>
        <w:t xml:space="preserve"> </w:t>
      </w:r>
      <w:r w:rsidR="00EA544F" w:rsidRPr="000C59BC">
        <w:rPr>
          <w:rFonts w:ascii="Times New Roman" w:hAnsi="Times New Roman"/>
          <w:sz w:val="24"/>
          <w:szCs w:val="24"/>
        </w:rPr>
        <w:t>Z</w:t>
      </w:r>
      <w:r w:rsidR="004206F3" w:rsidRPr="000C59BC">
        <w:rPr>
          <w:rFonts w:ascii="Times New Roman" w:hAnsi="Times New Roman"/>
          <w:sz w:val="24"/>
          <w:szCs w:val="24"/>
        </w:rPr>
        <w:t>miana ta spowoduje, iż w stosunku do kierującego pojazdem zarejestrowanym za granicą uczestniczącym w ruchu na terytorium Rzeczypospolitej Polskiej policjant, funkcjonariusz Straży Granicznej albo funkcjonariusz Służby Celno-Skarbowej będzie zatrzymywał dowód rejestracyjny (pozwolenie czasowe) w razie upływu roku od dnia wjazdu na terytorium Rzeczypospolitej Polskiej w przypadku pojazdu zarejestrowan</w:t>
      </w:r>
      <w:r w:rsidR="00EA544F" w:rsidRPr="000C59BC">
        <w:rPr>
          <w:rFonts w:ascii="Times New Roman" w:hAnsi="Times New Roman"/>
          <w:sz w:val="24"/>
          <w:szCs w:val="24"/>
        </w:rPr>
        <w:t>ego</w:t>
      </w:r>
      <w:r w:rsidR="004206F3" w:rsidRPr="000C59BC">
        <w:rPr>
          <w:rFonts w:ascii="Times New Roman" w:hAnsi="Times New Roman"/>
          <w:sz w:val="24"/>
          <w:szCs w:val="24"/>
        </w:rPr>
        <w:t xml:space="preserve"> na terytorium państwa niebędącego państwem członkowskim.</w:t>
      </w:r>
    </w:p>
    <w:p w14:paraId="1D642390" w14:textId="60967B31" w:rsidR="00EB4881" w:rsidRPr="000C59BC" w:rsidRDefault="00EB4881" w:rsidP="000C59BC">
      <w:pPr>
        <w:suppressAutoHyphens w:val="0"/>
        <w:autoSpaceDN/>
        <w:spacing w:before="120" w:after="120" w:line="360" w:lineRule="auto"/>
        <w:jc w:val="both"/>
        <w:rPr>
          <w:rFonts w:ascii="Times New Roman" w:hAnsi="Times New Roman"/>
          <w:b/>
          <w:sz w:val="24"/>
          <w:szCs w:val="24"/>
          <w:u w:val="single"/>
        </w:rPr>
      </w:pPr>
      <w:r w:rsidRPr="000C59BC">
        <w:rPr>
          <w:rFonts w:ascii="Times New Roman" w:hAnsi="Times New Roman"/>
          <w:b/>
          <w:sz w:val="24"/>
          <w:szCs w:val="24"/>
          <w:u w:val="single"/>
        </w:rPr>
        <w:t xml:space="preserve">Art. 2 pkt </w:t>
      </w:r>
      <w:r w:rsidR="0007644D">
        <w:rPr>
          <w:rFonts w:ascii="Times New Roman" w:hAnsi="Times New Roman"/>
          <w:b/>
          <w:sz w:val="24"/>
          <w:szCs w:val="24"/>
          <w:u w:val="single"/>
        </w:rPr>
        <w:t>5</w:t>
      </w:r>
      <w:r w:rsidR="0007644D" w:rsidRPr="000C59BC">
        <w:rPr>
          <w:rFonts w:ascii="Times New Roman" w:hAnsi="Times New Roman"/>
          <w:b/>
          <w:sz w:val="24"/>
          <w:szCs w:val="24"/>
          <w:u w:val="single"/>
        </w:rPr>
        <w:t xml:space="preserve"> </w:t>
      </w:r>
      <w:r w:rsidRPr="000C59BC">
        <w:rPr>
          <w:rFonts w:ascii="Times New Roman" w:hAnsi="Times New Roman"/>
          <w:b/>
          <w:sz w:val="24"/>
          <w:szCs w:val="24"/>
          <w:u w:val="single"/>
        </w:rPr>
        <w:t>lit. a</w:t>
      </w:r>
      <w:r w:rsidR="001C0C05" w:rsidRPr="000C59BC">
        <w:rPr>
          <w:rFonts w:ascii="Times New Roman" w:hAnsi="Times New Roman"/>
          <w:b/>
          <w:sz w:val="24"/>
          <w:szCs w:val="24"/>
          <w:u w:val="single"/>
        </w:rPr>
        <w:t xml:space="preserve"> i </w:t>
      </w:r>
      <w:r w:rsidR="0007644D">
        <w:rPr>
          <w:rFonts w:ascii="Times New Roman" w:hAnsi="Times New Roman"/>
          <w:b/>
          <w:sz w:val="24"/>
          <w:szCs w:val="24"/>
          <w:u w:val="single"/>
        </w:rPr>
        <w:t xml:space="preserve">e, </w:t>
      </w:r>
      <w:r w:rsidR="00334307" w:rsidRPr="000C59BC">
        <w:rPr>
          <w:rFonts w:ascii="Times New Roman" w:hAnsi="Times New Roman"/>
          <w:b/>
          <w:sz w:val="24"/>
          <w:szCs w:val="24"/>
          <w:u w:val="single"/>
        </w:rPr>
        <w:t xml:space="preserve">pkt </w:t>
      </w:r>
      <w:r w:rsidR="00B83DA0">
        <w:rPr>
          <w:rFonts w:ascii="Times New Roman" w:hAnsi="Times New Roman"/>
          <w:b/>
          <w:sz w:val="24"/>
          <w:szCs w:val="24"/>
          <w:u w:val="single"/>
        </w:rPr>
        <w:t>8</w:t>
      </w:r>
      <w:r w:rsidR="00B83DA0" w:rsidRPr="000C59BC">
        <w:rPr>
          <w:rFonts w:ascii="Times New Roman" w:hAnsi="Times New Roman"/>
          <w:b/>
          <w:sz w:val="24"/>
          <w:szCs w:val="24"/>
          <w:u w:val="single"/>
        </w:rPr>
        <w:t xml:space="preserve"> </w:t>
      </w:r>
      <w:r w:rsidR="00334307" w:rsidRPr="000C59BC">
        <w:rPr>
          <w:rFonts w:ascii="Times New Roman" w:hAnsi="Times New Roman"/>
          <w:b/>
          <w:sz w:val="24"/>
          <w:szCs w:val="24"/>
          <w:u w:val="single"/>
        </w:rPr>
        <w:t>w zakresie dodawanego do art. 73aa ust. 1a i 1b,</w:t>
      </w:r>
      <w:r w:rsidR="00334307" w:rsidRPr="000C59BC">
        <w:rPr>
          <w:rFonts w:ascii="Times New Roman" w:hAnsi="Times New Roman"/>
          <w:sz w:val="24"/>
          <w:szCs w:val="24"/>
          <w:u w:val="single"/>
        </w:rPr>
        <w:t xml:space="preserve"> </w:t>
      </w:r>
      <w:r w:rsidR="00783446" w:rsidRPr="000C59BC">
        <w:rPr>
          <w:rFonts w:ascii="Times New Roman" w:hAnsi="Times New Roman"/>
          <w:b/>
          <w:sz w:val="24"/>
          <w:szCs w:val="24"/>
          <w:u w:val="single"/>
        </w:rPr>
        <w:t xml:space="preserve">pkt </w:t>
      </w:r>
      <w:r w:rsidR="00B83DA0">
        <w:rPr>
          <w:rFonts w:ascii="Times New Roman" w:hAnsi="Times New Roman"/>
          <w:b/>
          <w:sz w:val="24"/>
          <w:szCs w:val="24"/>
          <w:u w:val="single"/>
        </w:rPr>
        <w:t>11</w:t>
      </w:r>
      <w:r w:rsidR="00B83DA0" w:rsidRPr="000C59BC">
        <w:rPr>
          <w:rFonts w:ascii="Times New Roman" w:hAnsi="Times New Roman"/>
          <w:b/>
          <w:sz w:val="24"/>
          <w:szCs w:val="24"/>
          <w:u w:val="single"/>
        </w:rPr>
        <w:t xml:space="preserve"> </w:t>
      </w:r>
      <w:r w:rsidR="00783446" w:rsidRPr="000C59BC">
        <w:rPr>
          <w:rFonts w:ascii="Times New Roman" w:hAnsi="Times New Roman"/>
          <w:b/>
          <w:sz w:val="24"/>
          <w:szCs w:val="24"/>
          <w:u w:val="single"/>
        </w:rPr>
        <w:t>lit</w:t>
      </w:r>
      <w:r w:rsidR="00B83DA0">
        <w:rPr>
          <w:rFonts w:ascii="Times New Roman" w:hAnsi="Times New Roman"/>
          <w:b/>
          <w:sz w:val="24"/>
          <w:szCs w:val="24"/>
          <w:u w:val="single"/>
        </w:rPr>
        <w:t>.</w:t>
      </w:r>
      <w:r w:rsidR="00783446" w:rsidRPr="000C59BC">
        <w:rPr>
          <w:rFonts w:ascii="Times New Roman" w:hAnsi="Times New Roman"/>
          <w:b/>
          <w:sz w:val="24"/>
          <w:szCs w:val="24"/>
          <w:u w:val="single"/>
        </w:rPr>
        <w:t xml:space="preserve"> b</w:t>
      </w:r>
      <w:r w:rsidR="00634222">
        <w:rPr>
          <w:rFonts w:ascii="Times New Roman" w:hAnsi="Times New Roman"/>
          <w:b/>
          <w:sz w:val="24"/>
          <w:szCs w:val="24"/>
          <w:u w:val="single"/>
        </w:rPr>
        <w:t>,</w:t>
      </w:r>
      <w:r w:rsidR="00783446" w:rsidRPr="000C59BC">
        <w:rPr>
          <w:rFonts w:ascii="Times New Roman" w:hAnsi="Times New Roman"/>
          <w:b/>
          <w:sz w:val="24"/>
          <w:szCs w:val="24"/>
          <w:u w:val="single"/>
        </w:rPr>
        <w:t xml:space="preserve"> </w:t>
      </w:r>
      <w:r w:rsidR="00334307" w:rsidRPr="000C59BC">
        <w:rPr>
          <w:rFonts w:ascii="Times New Roman" w:hAnsi="Times New Roman"/>
          <w:b/>
          <w:sz w:val="24"/>
          <w:szCs w:val="24"/>
          <w:u w:val="single"/>
        </w:rPr>
        <w:t xml:space="preserve">pkt </w:t>
      </w:r>
      <w:r w:rsidR="00E0134D" w:rsidRPr="000C59BC">
        <w:rPr>
          <w:rFonts w:ascii="Times New Roman" w:hAnsi="Times New Roman"/>
          <w:b/>
          <w:sz w:val="24"/>
          <w:szCs w:val="24"/>
          <w:u w:val="single"/>
        </w:rPr>
        <w:t>1</w:t>
      </w:r>
      <w:r w:rsidR="00E0134D">
        <w:rPr>
          <w:rFonts w:ascii="Times New Roman" w:hAnsi="Times New Roman"/>
          <w:b/>
          <w:sz w:val="24"/>
          <w:szCs w:val="24"/>
          <w:u w:val="single"/>
        </w:rPr>
        <w:t>2</w:t>
      </w:r>
      <w:r w:rsidR="00E0134D" w:rsidRPr="000C59BC">
        <w:rPr>
          <w:rFonts w:ascii="Times New Roman" w:hAnsi="Times New Roman"/>
          <w:b/>
          <w:sz w:val="24"/>
          <w:szCs w:val="24"/>
          <w:u w:val="single"/>
        </w:rPr>
        <w:t xml:space="preserve"> </w:t>
      </w:r>
      <w:r w:rsidR="00334307" w:rsidRPr="000C59BC">
        <w:rPr>
          <w:rFonts w:ascii="Times New Roman" w:hAnsi="Times New Roman"/>
          <w:b/>
          <w:sz w:val="24"/>
          <w:szCs w:val="24"/>
          <w:u w:val="single"/>
        </w:rPr>
        <w:t xml:space="preserve">lit. </w:t>
      </w:r>
      <w:r w:rsidR="00DB4076" w:rsidRPr="00DB4076">
        <w:rPr>
          <w:rFonts w:ascii="Times New Roman" w:hAnsi="Times New Roman"/>
          <w:b/>
          <w:sz w:val="24"/>
          <w:szCs w:val="24"/>
          <w:u w:val="single"/>
        </w:rPr>
        <w:t xml:space="preserve">a </w:t>
      </w:r>
      <w:proofErr w:type="spellStart"/>
      <w:r w:rsidR="00DB4076" w:rsidRPr="00DB4076">
        <w:rPr>
          <w:rFonts w:ascii="Times New Roman" w:hAnsi="Times New Roman"/>
          <w:b/>
          <w:sz w:val="24"/>
          <w:szCs w:val="24"/>
          <w:u w:val="single"/>
        </w:rPr>
        <w:t>tiret</w:t>
      </w:r>
      <w:proofErr w:type="spellEnd"/>
      <w:r w:rsidR="00DB4076" w:rsidRPr="00DB4076">
        <w:rPr>
          <w:rFonts w:ascii="Times New Roman" w:hAnsi="Times New Roman"/>
          <w:b/>
          <w:sz w:val="24"/>
          <w:szCs w:val="24"/>
          <w:u w:val="single"/>
        </w:rPr>
        <w:t xml:space="preserve"> </w:t>
      </w:r>
      <w:r w:rsidR="004949FF">
        <w:rPr>
          <w:rFonts w:ascii="Times New Roman" w:hAnsi="Times New Roman"/>
          <w:b/>
          <w:sz w:val="24"/>
          <w:szCs w:val="24"/>
          <w:u w:val="single"/>
        </w:rPr>
        <w:t>drugie</w:t>
      </w:r>
      <w:r w:rsidR="00DB4076" w:rsidRPr="00DB4076">
        <w:rPr>
          <w:rFonts w:ascii="Times New Roman" w:hAnsi="Times New Roman"/>
          <w:b/>
          <w:sz w:val="24"/>
          <w:szCs w:val="24"/>
          <w:u w:val="single"/>
        </w:rPr>
        <w:t xml:space="preserve"> i lit. </w:t>
      </w:r>
      <w:r w:rsidR="00334307" w:rsidRPr="000C59BC">
        <w:rPr>
          <w:rFonts w:ascii="Times New Roman" w:hAnsi="Times New Roman"/>
          <w:b/>
          <w:sz w:val="24"/>
          <w:szCs w:val="24"/>
          <w:u w:val="single"/>
        </w:rPr>
        <w:t>b</w:t>
      </w:r>
      <w:r w:rsidR="001C0C05" w:rsidRPr="000C59BC">
        <w:rPr>
          <w:rFonts w:ascii="Times New Roman" w:hAnsi="Times New Roman"/>
          <w:b/>
          <w:sz w:val="24"/>
          <w:szCs w:val="24"/>
          <w:u w:val="single"/>
        </w:rPr>
        <w:t xml:space="preserve"> – </w:t>
      </w:r>
      <w:r w:rsidR="001C0C05" w:rsidRPr="000C59BC">
        <w:rPr>
          <w:rFonts w:ascii="Times New Roman" w:hAnsi="Times New Roman"/>
          <w:sz w:val="24"/>
          <w:szCs w:val="24"/>
          <w:u w:val="single"/>
        </w:rPr>
        <w:t xml:space="preserve">zmiany </w:t>
      </w:r>
      <w:bookmarkStart w:id="40" w:name="_Hlk204771898"/>
      <w:r w:rsidR="001C0C05" w:rsidRPr="000C59BC">
        <w:rPr>
          <w:rFonts w:ascii="Times New Roman" w:hAnsi="Times New Roman"/>
          <w:sz w:val="24"/>
          <w:szCs w:val="24"/>
          <w:u w:val="single"/>
        </w:rPr>
        <w:t xml:space="preserve">w ustawie homologacyjnej </w:t>
      </w:r>
      <w:bookmarkEnd w:id="40"/>
      <w:r w:rsidR="001C0C05" w:rsidRPr="000C59BC">
        <w:rPr>
          <w:rFonts w:ascii="Times New Roman" w:hAnsi="Times New Roman"/>
          <w:sz w:val="24"/>
          <w:szCs w:val="24"/>
          <w:u w:val="single"/>
        </w:rPr>
        <w:t>mają wpływ na regulacje zawarte w przepisach PRD:</w:t>
      </w:r>
    </w:p>
    <w:p w14:paraId="25B51E2F" w14:textId="6AB4E67B" w:rsidR="00403496" w:rsidRPr="000C59BC" w:rsidRDefault="00BA1ADD"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07644D">
        <w:rPr>
          <w:rFonts w:ascii="Times New Roman" w:hAnsi="Times New Roman"/>
          <w:b/>
          <w:sz w:val="24"/>
          <w:szCs w:val="24"/>
        </w:rPr>
        <w:t>5</w:t>
      </w:r>
      <w:r w:rsidR="0007644D" w:rsidRPr="000C59BC">
        <w:rPr>
          <w:rFonts w:ascii="Times New Roman" w:hAnsi="Times New Roman"/>
          <w:b/>
          <w:sz w:val="24"/>
          <w:szCs w:val="24"/>
        </w:rPr>
        <w:t xml:space="preserve"> </w:t>
      </w:r>
      <w:r w:rsidR="001C0C05" w:rsidRPr="000C59BC">
        <w:rPr>
          <w:rFonts w:ascii="Times New Roman" w:hAnsi="Times New Roman"/>
          <w:b/>
          <w:sz w:val="24"/>
          <w:szCs w:val="24"/>
        </w:rPr>
        <w:t>lit. a</w:t>
      </w:r>
      <w:r w:rsidR="00AB1169"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001C0C05" w:rsidRPr="000C59BC">
        <w:rPr>
          <w:rFonts w:ascii="Times New Roman" w:hAnsi="Times New Roman"/>
          <w:sz w:val="24"/>
          <w:szCs w:val="24"/>
        </w:rPr>
        <w:t xml:space="preserve">w </w:t>
      </w:r>
      <w:r w:rsidR="00AB1169" w:rsidRPr="000C59BC">
        <w:rPr>
          <w:rFonts w:ascii="Times New Roman" w:hAnsi="Times New Roman"/>
          <w:sz w:val="24"/>
          <w:szCs w:val="24"/>
        </w:rPr>
        <w:t xml:space="preserve">wyniku </w:t>
      </w:r>
      <w:r w:rsidR="001C0C05" w:rsidRPr="000C59BC">
        <w:rPr>
          <w:rFonts w:ascii="Times New Roman" w:hAnsi="Times New Roman"/>
          <w:sz w:val="24"/>
          <w:szCs w:val="24"/>
        </w:rPr>
        <w:t xml:space="preserve">zmian w ustawie homologacyjnej </w:t>
      </w:r>
      <w:r w:rsidR="00AB1169" w:rsidRPr="000C59BC">
        <w:rPr>
          <w:rFonts w:ascii="Times New Roman" w:hAnsi="Times New Roman"/>
          <w:sz w:val="24"/>
          <w:szCs w:val="24"/>
        </w:rPr>
        <w:t>dostosowania wymaga art. 72</w:t>
      </w:r>
      <w:r w:rsidR="0098400B" w:rsidRPr="000C59BC">
        <w:rPr>
          <w:rFonts w:ascii="Times New Roman" w:hAnsi="Times New Roman"/>
          <w:sz w:val="24"/>
          <w:szCs w:val="24"/>
        </w:rPr>
        <w:t xml:space="preserve"> ust. 1</w:t>
      </w:r>
      <w:r w:rsidR="00AB1169" w:rsidRPr="000C59BC">
        <w:rPr>
          <w:rFonts w:ascii="Times New Roman" w:hAnsi="Times New Roman"/>
          <w:sz w:val="24"/>
          <w:szCs w:val="24"/>
        </w:rPr>
        <w:t xml:space="preserve"> </w:t>
      </w:r>
      <w:r w:rsidR="006C71B8" w:rsidRPr="000C59BC">
        <w:rPr>
          <w:rFonts w:ascii="Times New Roman" w:hAnsi="Times New Roman"/>
          <w:sz w:val="24"/>
          <w:szCs w:val="24"/>
        </w:rPr>
        <w:t>PRD</w:t>
      </w:r>
      <w:r w:rsidR="00AB1169" w:rsidRPr="000C59BC">
        <w:rPr>
          <w:rFonts w:ascii="Times New Roman" w:hAnsi="Times New Roman"/>
          <w:sz w:val="24"/>
          <w:szCs w:val="24"/>
        </w:rPr>
        <w:t xml:space="preserve">, w którym zaproponowano zmiany uwzględniające nowe dokumenty, które będą stanowiły podstawę do rejestracji pojazdów sprowadzanych </w:t>
      </w:r>
      <w:r w:rsidR="006C71B8" w:rsidRPr="000C59BC">
        <w:rPr>
          <w:rFonts w:ascii="Times New Roman" w:hAnsi="Times New Roman"/>
          <w:sz w:val="24"/>
          <w:szCs w:val="24"/>
        </w:rPr>
        <w:t xml:space="preserve">z </w:t>
      </w:r>
      <w:r w:rsidR="00AB1169" w:rsidRPr="000C59BC">
        <w:rPr>
          <w:rFonts w:ascii="Times New Roman" w:hAnsi="Times New Roman"/>
          <w:sz w:val="24"/>
          <w:szCs w:val="24"/>
        </w:rPr>
        <w:t>UE oraz spoza UE, jak również doprecyzowano</w:t>
      </w:r>
      <w:r w:rsidR="00634222">
        <w:rPr>
          <w:rFonts w:ascii="Times New Roman" w:hAnsi="Times New Roman"/>
          <w:sz w:val="24"/>
          <w:szCs w:val="24"/>
        </w:rPr>
        <w:t>,</w:t>
      </w:r>
      <w:r w:rsidR="00AB1169" w:rsidRPr="000C59BC">
        <w:rPr>
          <w:rFonts w:ascii="Times New Roman" w:hAnsi="Times New Roman"/>
          <w:sz w:val="24"/>
          <w:szCs w:val="24"/>
        </w:rPr>
        <w:t xml:space="preserve"> </w:t>
      </w:r>
      <w:r w:rsidR="00A41DB3" w:rsidRPr="000C59BC">
        <w:rPr>
          <w:rFonts w:ascii="Times New Roman" w:hAnsi="Times New Roman"/>
          <w:sz w:val="24"/>
          <w:szCs w:val="24"/>
        </w:rPr>
        <w:t xml:space="preserve">który </w:t>
      </w:r>
      <w:r w:rsidR="00AB1169" w:rsidRPr="000C59BC">
        <w:rPr>
          <w:rFonts w:ascii="Times New Roman" w:hAnsi="Times New Roman"/>
          <w:sz w:val="24"/>
          <w:szCs w:val="24"/>
        </w:rPr>
        <w:t xml:space="preserve">dokument powinien zostać przedłożony wraz z wnioskiem o rejestrację pojazdu. </w:t>
      </w:r>
    </w:p>
    <w:p w14:paraId="13548C81" w14:textId="50BCD59A" w:rsidR="0007644D" w:rsidRDefault="001C0C05"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634222">
        <w:rPr>
          <w:rFonts w:ascii="Times New Roman" w:hAnsi="Times New Roman"/>
          <w:b/>
          <w:sz w:val="24"/>
          <w:szCs w:val="24"/>
        </w:rPr>
        <w:t>5</w:t>
      </w:r>
      <w:r w:rsidRPr="000C59BC">
        <w:rPr>
          <w:rFonts w:ascii="Times New Roman" w:hAnsi="Times New Roman"/>
          <w:b/>
          <w:sz w:val="24"/>
          <w:szCs w:val="24"/>
        </w:rPr>
        <w:t xml:space="preserve"> lit. </w:t>
      </w:r>
      <w:r w:rsidR="0007644D">
        <w:rPr>
          <w:rFonts w:ascii="Times New Roman" w:hAnsi="Times New Roman"/>
          <w:b/>
          <w:sz w:val="24"/>
          <w:szCs w:val="24"/>
        </w:rPr>
        <w:t>e</w:t>
      </w:r>
      <w:r w:rsidR="0007644D" w:rsidRPr="000C59BC">
        <w:rPr>
          <w:rFonts w:ascii="Times New Roman" w:hAnsi="Times New Roman"/>
          <w:b/>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d</w:t>
      </w:r>
      <w:r w:rsidR="00C35418" w:rsidRPr="000C59BC">
        <w:rPr>
          <w:rFonts w:ascii="Times New Roman" w:hAnsi="Times New Roman"/>
          <w:sz w:val="24"/>
          <w:szCs w:val="24"/>
        </w:rPr>
        <w:t xml:space="preserve">o art. 72 </w:t>
      </w:r>
      <w:r w:rsidR="00634222">
        <w:rPr>
          <w:rFonts w:ascii="Times New Roman" w:hAnsi="Times New Roman"/>
          <w:sz w:val="24"/>
          <w:szCs w:val="24"/>
        </w:rPr>
        <w:t>dodano ust. 2c, zgodnie z którym w</w:t>
      </w:r>
      <w:r w:rsidR="00634222" w:rsidRPr="00D96B92">
        <w:rPr>
          <w:rFonts w:ascii="Times New Roman" w:hAnsi="Times New Roman"/>
          <w:sz w:val="24"/>
          <w:szCs w:val="24"/>
        </w:rPr>
        <w:t xml:space="preserve"> przypadku pojazdu objętego świadectwem krajowego indywidualnego dopuszczenia pojazdu niebędącego nowym pojazdem, jeżeli dane i informacje o wydanym świadectwie dla tego pojazdu zamieszczone są w centralnej ewidencji pojazdów</w:t>
      </w:r>
      <w:r w:rsidR="00634222">
        <w:rPr>
          <w:rFonts w:ascii="Times New Roman" w:hAnsi="Times New Roman"/>
          <w:sz w:val="24"/>
          <w:szCs w:val="24"/>
        </w:rPr>
        <w:t xml:space="preserve"> </w:t>
      </w:r>
      <w:r w:rsidR="00634222" w:rsidRPr="00D96B92">
        <w:rPr>
          <w:rFonts w:ascii="Times New Roman" w:hAnsi="Times New Roman"/>
          <w:sz w:val="24"/>
          <w:szCs w:val="24"/>
        </w:rPr>
        <w:t xml:space="preserve">nie </w:t>
      </w:r>
      <w:r w:rsidR="00634222">
        <w:rPr>
          <w:rFonts w:ascii="Times New Roman" w:hAnsi="Times New Roman"/>
          <w:sz w:val="24"/>
          <w:szCs w:val="24"/>
        </w:rPr>
        <w:t xml:space="preserve">będzie obowiązku </w:t>
      </w:r>
      <w:r w:rsidR="00634222" w:rsidRPr="00D96B92">
        <w:rPr>
          <w:rFonts w:ascii="Times New Roman" w:hAnsi="Times New Roman"/>
          <w:sz w:val="24"/>
          <w:szCs w:val="24"/>
        </w:rPr>
        <w:t>przedkład</w:t>
      </w:r>
      <w:r w:rsidR="00634222">
        <w:rPr>
          <w:rFonts w:ascii="Times New Roman" w:hAnsi="Times New Roman"/>
          <w:sz w:val="24"/>
          <w:szCs w:val="24"/>
        </w:rPr>
        <w:t xml:space="preserve">ania tego </w:t>
      </w:r>
      <w:r w:rsidR="00634222" w:rsidRPr="00D96B92">
        <w:rPr>
          <w:rFonts w:ascii="Times New Roman" w:hAnsi="Times New Roman"/>
          <w:sz w:val="24"/>
          <w:szCs w:val="24"/>
        </w:rPr>
        <w:t>dokumentu</w:t>
      </w:r>
      <w:r w:rsidR="00634222">
        <w:rPr>
          <w:rFonts w:ascii="Times New Roman" w:hAnsi="Times New Roman"/>
          <w:sz w:val="24"/>
          <w:szCs w:val="24"/>
        </w:rPr>
        <w:t xml:space="preserve"> organowi rejestrującemu. D</w:t>
      </w:r>
      <w:r w:rsidR="00C35418" w:rsidRPr="000C59BC">
        <w:rPr>
          <w:rFonts w:ascii="Times New Roman" w:hAnsi="Times New Roman"/>
          <w:sz w:val="24"/>
          <w:szCs w:val="24"/>
        </w:rPr>
        <w:t xml:space="preserve">odano również ust. </w:t>
      </w:r>
      <w:r w:rsidR="00073084" w:rsidRPr="000C59BC">
        <w:rPr>
          <w:rFonts w:ascii="Times New Roman" w:hAnsi="Times New Roman"/>
          <w:sz w:val="24"/>
          <w:szCs w:val="24"/>
        </w:rPr>
        <w:t>2</w:t>
      </w:r>
      <w:r w:rsidR="00073084">
        <w:rPr>
          <w:rFonts w:ascii="Times New Roman" w:hAnsi="Times New Roman"/>
          <w:sz w:val="24"/>
          <w:szCs w:val="24"/>
        </w:rPr>
        <w:t>d</w:t>
      </w:r>
      <w:r w:rsidR="00CF5AD7" w:rsidRPr="000C59BC">
        <w:rPr>
          <w:rFonts w:ascii="Times New Roman" w:hAnsi="Times New Roman"/>
          <w:sz w:val="24"/>
          <w:szCs w:val="24"/>
        </w:rPr>
        <w:t xml:space="preserve">, </w:t>
      </w:r>
      <w:r w:rsidR="00C6159F" w:rsidRPr="000C59BC">
        <w:rPr>
          <w:rFonts w:ascii="Times New Roman" w:hAnsi="Times New Roman"/>
          <w:sz w:val="24"/>
          <w:szCs w:val="24"/>
        </w:rPr>
        <w:t xml:space="preserve">który przewiduje, </w:t>
      </w:r>
      <w:r w:rsidR="00CF5AD7" w:rsidRPr="000C59BC">
        <w:rPr>
          <w:rFonts w:ascii="Times New Roman" w:hAnsi="Times New Roman"/>
          <w:sz w:val="24"/>
          <w:szCs w:val="24"/>
        </w:rPr>
        <w:t>iż w przypadku braku możliwości uzyskania od producenta pojazdu, jego przedstawiciela, importera lub dystrybutora dla nowego pojazdu oświadczenia zawierającego dane i informacje o pojeździe niezbędne do rejestracji i ewidencji pojazdu</w:t>
      </w:r>
      <w:r w:rsidR="00634222">
        <w:rPr>
          <w:rFonts w:ascii="Times New Roman" w:hAnsi="Times New Roman"/>
          <w:sz w:val="24"/>
          <w:szCs w:val="24"/>
        </w:rPr>
        <w:t>,</w:t>
      </w:r>
      <w:r w:rsidR="00CF5AD7" w:rsidRPr="000C59BC">
        <w:rPr>
          <w:rFonts w:ascii="Times New Roman" w:hAnsi="Times New Roman"/>
          <w:sz w:val="24"/>
          <w:szCs w:val="24"/>
        </w:rPr>
        <w:t xml:space="preserve"> zamiast tego oświadczenia dopuszcza się przedłożenie zaświadczenia o przeprowadzonym badaniu technicznym pojazdu, o którym mowa w art. 81 ust. 11 pkt 2 lit. a PRD (dodatkowe badanie techniczne pojazdu skierowanego przez starostę albo przeprowadzane na wniosek posiadacza pojazdu </w:t>
      </w:r>
      <w:r w:rsidR="00CF5AD7" w:rsidRPr="000C59BC">
        <w:rPr>
          <w:rFonts w:ascii="Times New Roman" w:eastAsia="Times New Roman" w:hAnsi="Times New Roman"/>
          <w:kern w:val="0"/>
          <w:sz w:val="24"/>
          <w:szCs w:val="24"/>
          <w:lang w:eastAsia="pl-PL"/>
        </w:rPr>
        <w:t xml:space="preserve">w celu identyfikacji lub </w:t>
      </w:r>
      <w:r w:rsidR="00CF5AD7" w:rsidRPr="000768B9">
        <w:rPr>
          <w:rFonts w:ascii="Times New Roman" w:hAnsi="Times New Roman"/>
          <w:sz w:val="24"/>
          <w:szCs w:val="24"/>
        </w:rPr>
        <w:t>ustalenia danych niezbędnych do jego rejestracji</w:t>
      </w:r>
      <w:r w:rsidR="00CF5AD7" w:rsidRPr="000C59BC">
        <w:rPr>
          <w:rFonts w:ascii="Times New Roman" w:hAnsi="Times New Roman"/>
          <w:sz w:val="24"/>
          <w:szCs w:val="24"/>
        </w:rPr>
        <w:t xml:space="preserve">). Możliwość zastąpienia oświadczenia zaświadczeniem z dodatkowego badania technicznego pojazdu będzie dotyczyć również pojazdu zarejestrowanego na terytorium UE, objętego uznanym przez Dyrektora TDT świadectwem krajowego indywidualnego dopuszczenia pojazdu, który ma zostać zarejestrowany w Polsce. </w:t>
      </w:r>
    </w:p>
    <w:p w14:paraId="5E3F287B" w14:textId="5057308E" w:rsidR="000F48B1" w:rsidRDefault="000F48B1" w:rsidP="00E7076E">
      <w:pPr>
        <w:spacing w:before="120" w:after="120" w:line="360" w:lineRule="auto"/>
        <w:jc w:val="both"/>
        <w:rPr>
          <w:rFonts w:ascii="Times New Roman" w:hAnsi="Times New Roman"/>
          <w:sz w:val="24"/>
          <w:szCs w:val="24"/>
        </w:rPr>
      </w:pPr>
      <w:r>
        <w:rPr>
          <w:rFonts w:ascii="Times New Roman" w:hAnsi="Times New Roman"/>
          <w:sz w:val="24"/>
          <w:szCs w:val="24"/>
        </w:rPr>
        <w:lastRenderedPageBreak/>
        <w:t>Dodano również ust. 2</w:t>
      </w:r>
      <w:r w:rsidR="00E7076E">
        <w:rPr>
          <w:rFonts w:ascii="Times New Roman" w:hAnsi="Times New Roman"/>
          <w:sz w:val="24"/>
          <w:szCs w:val="24"/>
        </w:rPr>
        <w:t>e</w:t>
      </w:r>
      <w:r>
        <w:rPr>
          <w:rFonts w:ascii="Times New Roman" w:hAnsi="Times New Roman"/>
          <w:sz w:val="24"/>
          <w:szCs w:val="24"/>
        </w:rPr>
        <w:t xml:space="preserve">, </w:t>
      </w:r>
      <w:r w:rsidR="00A826E1">
        <w:rPr>
          <w:rFonts w:ascii="Times New Roman" w:hAnsi="Times New Roman"/>
          <w:sz w:val="24"/>
          <w:szCs w:val="24"/>
        </w:rPr>
        <w:t xml:space="preserve">który stanowi, iż </w:t>
      </w:r>
      <w:r>
        <w:rPr>
          <w:rFonts w:ascii="Times New Roman" w:hAnsi="Times New Roman"/>
          <w:sz w:val="24"/>
          <w:szCs w:val="24"/>
        </w:rPr>
        <w:t xml:space="preserve">zaświadczenia nie wydaje się, </w:t>
      </w:r>
      <w:r w:rsidRPr="00802050">
        <w:rPr>
          <w:rFonts w:ascii="Times New Roman" w:hAnsi="Times New Roman"/>
          <w:sz w:val="24"/>
          <w:szCs w:val="24"/>
        </w:rPr>
        <w:t>jeżeli informacje i dane z tego badania są zamieszczone w centralnej ewidencji pojazdów</w:t>
      </w:r>
      <w:r>
        <w:rPr>
          <w:rFonts w:ascii="Times New Roman" w:hAnsi="Times New Roman"/>
          <w:sz w:val="24"/>
          <w:szCs w:val="24"/>
        </w:rPr>
        <w:t xml:space="preserve"> </w:t>
      </w:r>
      <w:r w:rsidR="00634222">
        <w:rPr>
          <w:rFonts w:ascii="Times New Roman" w:hAnsi="Times New Roman"/>
          <w:sz w:val="24"/>
          <w:szCs w:val="24"/>
        </w:rPr>
        <w:t>–</w:t>
      </w:r>
      <w:r>
        <w:rPr>
          <w:rFonts w:ascii="Times New Roman" w:hAnsi="Times New Roman"/>
          <w:sz w:val="24"/>
          <w:szCs w:val="24"/>
        </w:rPr>
        <w:t xml:space="preserve"> w </w:t>
      </w:r>
      <w:r w:rsidRPr="00802050">
        <w:rPr>
          <w:rFonts w:ascii="Times New Roman" w:hAnsi="Times New Roman"/>
          <w:sz w:val="24"/>
          <w:szCs w:val="24"/>
        </w:rPr>
        <w:t xml:space="preserve">przypadku tego badania technicznego nie jest wydawany </w:t>
      </w:r>
      <w:r>
        <w:rPr>
          <w:rFonts w:ascii="Times New Roman" w:hAnsi="Times New Roman"/>
          <w:sz w:val="24"/>
          <w:szCs w:val="24"/>
        </w:rPr>
        <w:t>dokument identyfikacyjny pojazdu</w:t>
      </w:r>
      <w:r w:rsidRPr="00802050">
        <w:rPr>
          <w:rFonts w:ascii="Times New Roman" w:hAnsi="Times New Roman"/>
          <w:sz w:val="24"/>
          <w:szCs w:val="24"/>
        </w:rPr>
        <w:t xml:space="preserve">, a zasadne </w:t>
      </w:r>
      <w:r w:rsidR="00E7076E" w:rsidRPr="00802050">
        <w:rPr>
          <w:rFonts w:ascii="Times New Roman" w:hAnsi="Times New Roman"/>
          <w:sz w:val="24"/>
          <w:szCs w:val="24"/>
        </w:rPr>
        <w:t>jest,</w:t>
      </w:r>
      <w:r w:rsidRPr="00802050">
        <w:rPr>
          <w:rFonts w:ascii="Times New Roman" w:hAnsi="Times New Roman"/>
          <w:sz w:val="24"/>
          <w:szCs w:val="24"/>
        </w:rPr>
        <w:t xml:space="preserve"> aby odejść we wszystkich możliwych przypadkach rejestracji od gromadzenia papierowych dokumentów. Termin wejścia w życie </w:t>
      </w:r>
      <w:r w:rsidR="00A826E1">
        <w:rPr>
          <w:rFonts w:ascii="Times New Roman" w:hAnsi="Times New Roman"/>
          <w:sz w:val="24"/>
          <w:szCs w:val="24"/>
        </w:rPr>
        <w:t xml:space="preserve">tych przepisów będzie </w:t>
      </w:r>
      <w:r w:rsidRPr="00802050">
        <w:rPr>
          <w:rFonts w:ascii="Times New Roman" w:hAnsi="Times New Roman"/>
          <w:sz w:val="24"/>
          <w:szCs w:val="24"/>
        </w:rPr>
        <w:t>wynosić 12 miesięcy.</w:t>
      </w:r>
    </w:p>
    <w:p w14:paraId="3053C6DE" w14:textId="5CE34BEA" w:rsidR="00CF5AD7" w:rsidRDefault="00CF5AD7"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Dodatkowo (jak wskazano przy opisie rozdziału 4a Indywidualne dopuszczenie ustawy homologacyjnej </w:t>
      </w:r>
      <w:r w:rsidR="004949FF" w:rsidRPr="000C59BC">
        <w:rPr>
          <w:rFonts w:ascii="Times New Roman" w:hAnsi="Times New Roman"/>
          <w:sz w:val="24"/>
          <w:szCs w:val="24"/>
        </w:rPr>
        <w:t>–</w:t>
      </w:r>
      <w:r w:rsidR="004949FF">
        <w:rPr>
          <w:rFonts w:ascii="Times New Roman" w:hAnsi="Times New Roman"/>
          <w:sz w:val="24"/>
          <w:szCs w:val="24"/>
        </w:rPr>
        <w:t xml:space="preserve"> </w:t>
      </w:r>
      <w:r w:rsidRPr="000C59BC">
        <w:rPr>
          <w:rFonts w:ascii="Times New Roman" w:hAnsi="Times New Roman"/>
          <w:sz w:val="24"/>
          <w:szCs w:val="24"/>
        </w:rPr>
        <w:t xml:space="preserve">art. 68q ust. 2) w przypadku pojazdu, dla którego zostało wydane świadectwo unijnego indywidualnego dopuszczenia pojazdu albo świadectwo krajowego indywidualnego dopuszczenia nowego pojazdu, oświadczenie może zostać wystawione przez służbę techniczną przeprowadzającą badania na potrzeby tej procedury. </w:t>
      </w:r>
    </w:p>
    <w:p w14:paraId="19010BAA" w14:textId="7CFE777A" w:rsidR="00334307" w:rsidRPr="000C59BC" w:rsidRDefault="00334307" w:rsidP="00B83DA0">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B83DA0">
        <w:rPr>
          <w:rFonts w:ascii="Times New Roman" w:hAnsi="Times New Roman"/>
          <w:b/>
          <w:sz w:val="24"/>
          <w:szCs w:val="24"/>
        </w:rPr>
        <w:t>8</w:t>
      </w:r>
      <w:r w:rsidR="00B83DA0"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dodaje w PRD nowy przepis (nowy ust. 1a–1</w:t>
      </w:r>
      <w:r w:rsidR="00634222">
        <w:rPr>
          <w:rFonts w:ascii="Times New Roman" w:hAnsi="Times New Roman"/>
          <w:sz w:val="24"/>
          <w:szCs w:val="24"/>
        </w:rPr>
        <w:t>c</w:t>
      </w:r>
      <w:r w:rsidR="00381E3E" w:rsidRPr="000C59BC">
        <w:rPr>
          <w:rFonts w:ascii="Times New Roman" w:hAnsi="Times New Roman"/>
          <w:sz w:val="24"/>
          <w:szCs w:val="24"/>
        </w:rPr>
        <w:t xml:space="preserve"> w art. 73aa</w:t>
      </w:r>
      <w:r w:rsidRPr="000C59BC">
        <w:rPr>
          <w:rFonts w:ascii="Times New Roman" w:hAnsi="Times New Roman"/>
          <w:sz w:val="24"/>
          <w:szCs w:val="24"/>
        </w:rPr>
        <w:t xml:space="preserve">), w którym określono, że 30–dniowy termin na złożenie wniosku o rejestrację pojazdu będzie biegł od dnia uzyskania </w:t>
      </w:r>
      <w:r w:rsidR="00732CBB">
        <w:rPr>
          <w:rFonts w:ascii="Times New Roman" w:hAnsi="Times New Roman"/>
          <w:sz w:val="24"/>
          <w:szCs w:val="24"/>
        </w:rPr>
        <w:t xml:space="preserve">jednego z dokumentów, o </w:t>
      </w:r>
      <w:r w:rsidR="00732CBB" w:rsidRPr="00732CBB">
        <w:rPr>
          <w:rFonts w:ascii="Times New Roman" w:hAnsi="Times New Roman"/>
          <w:sz w:val="24"/>
          <w:szCs w:val="24"/>
        </w:rPr>
        <w:t>którym mowa odpowiednio w art. 68c ust. 1, art. 68j ust. 2 albo 4, art. 68o ust. 1 albo ust. 7 ustawy z dnia 14 kwietnia 2023 r. o systemach homologacji pojazdów oraz ich wyposażenia</w:t>
      </w:r>
      <w:r w:rsidR="00732CBB">
        <w:rPr>
          <w:rFonts w:ascii="Times New Roman" w:hAnsi="Times New Roman"/>
          <w:sz w:val="24"/>
          <w:szCs w:val="24"/>
        </w:rPr>
        <w:t xml:space="preserve"> </w:t>
      </w:r>
      <w:bookmarkStart w:id="41" w:name="_Hlk230689756"/>
      <w:r w:rsidR="00732CBB">
        <w:rPr>
          <w:rFonts w:ascii="Times New Roman" w:hAnsi="Times New Roman"/>
          <w:sz w:val="24"/>
          <w:szCs w:val="24"/>
        </w:rPr>
        <w:t xml:space="preserve">(tj. </w:t>
      </w:r>
      <w:r w:rsidR="00B83DA0" w:rsidRPr="00B83DA0">
        <w:rPr>
          <w:rFonts w:ascii="Times New Roman" w:hAnsi="Times New Roman"/>
          <w:sz w:val="24"/>
          <w:szCs w:val="24"/>
        </w:rPr>
        <w:t>świadectw</w:t>
      </w:r>
      <w:r w:rsidR="00B83DA0">
        <w:rPr>
          <w:rFonts w:ascii="Times New Roman" w:hAnsi="Times New Roman"/>
          <w:sz w:val="24"/>
          <w:szCs w:val="24"/>
        </w:rPr>
        <w:t>a</w:t>
      </w:r>
      <w:r w:rsidR="00B83DA0" w:rsidRPr="00B83DA0">
        <w:rPr>
          <w:rFonts w:ascii="Times New Roman" w:hAnsi="Times New Roman"/>
          <w:sz w:val="24"/>
          <w:szCs w:val="24"/>
        </w:rPr>
        <w:t xml:space="preserve"> unijnego indywidualnego dopuszczenia pojazdu</w:t>
      </w:r>
      <w:r w:rsidR="00B83DA0">
        <w:rPr>
          <w:rFonts w:ascii="Times New Roman" w:hAnsi="Times New Roman"/>
          <w:sz w:val="24"/>
          <w:szCs w:val="24"/>
        </w:rPr>
        <w:t xml:space="preserve">, </w:t>
      </w:r>
      <w:r w:rsidR="00B83DA0" w:rsidRPr="00B83DA0">
        <w:rPr>
          <w:rFonts w:ascii="Times New Roman" w:hAnsi="Times New Roman"/>
          <w:sz w:val="24"/>
          <w:szCs w:val="24"/>
        </w:rPr>
        <w:t>świadectw</w:t>
      </w:r>
      <w:r w:rsidR="00B83DA0">
        <w:rPr>
          <w:rFonts w:ascii="Times New Roman" w:hAnsi="Times New Roman"/>
          <w:sz w:val="24"/>
          <w:szCs w:val="24"/>
        </w:rPr>
        <w:t>a</w:t>
      </w:r>
      <w:r w:rsidR="00B83DA0" w:rsidRPr="00B83DA0">
        <w:rPr>
          <w:rFonts w:ascii="Times New Roman" w:hAnsi="Times New Roman"/>
          <w:sz w:val="24"/>
          <w:szCs w:val="24"/>
        </w:rPr>
        <w:t xml:space="preserve"> krajowego indywidualnego dopuszczenia nowego pojazdu</w:t>
      </w:r>
      <w:r w:rsidR="00B83DA0" w:rsidRPr="000C59BC">
        <w:rPr>
          <w:rFonts w:ascii="Times New Roman" w:hAnsi="Times New Roman"/>
          <w:sz w:val="24"/>
          <w:szCs w:val="24"/>
        </w:rPr>
        <w:t xml:space="preserve"> </w:t>
      </w:r>
      <w:r w:rsidRPr="000C59BC">
        <w:rPr>
          <w:rFonts w:ascii="Times New Roman" w:hAnsi="Times New Roman"/>
          <w:sz w:val="24"/>
          <w:szCs w:val="24"/>
        </w:rPr>
        <w:t>świadectwa krajowego indywidualnego dopuszczenia pojazdu niebędącego nowym pojazdem</w:t>
      </w:r>
      <w:r w:rsidR="00732CBB">
        <w:rPr>
          <w:rFonts w:ascii="Times New Roman" w:hAnsi="Times New Roman"/>
          <w:sz w:val="24"/>
          <w:szCs w:val="24"/>
        </w:rPr>
        <w:t>,</w:t>
      </w:r>
      <w:r w:rsidR="00B83DA0">
        <w:rPr>
          <w:rFonts w:ascii="Times New Roman" w:hAnsi="Times New Roman"/>
          <w:sz w:val="24"/>
          <w:szCs w:val="24"/>
        </w:rPr>
        <w:t xml:space="preserve"> albo uznania </w:t>
      </w:r>
      <w:r w:rsidR="00C42D72">
        <w:rPr>
          <w:rFonts w:ascii="Times New Roman" w:hAnsi="Times New Roman"/>
          <w:sz w:val="24"/>
          <w:szCs w:val="24"/>
        </w:rPr>
        <w:t xml:space="preserve">świadectwa </w:t>
      </w:r>
      <w:r w:rsidR="00B83DA0" w:rsidRPr="00B83DA0">
        <w:rPr>
          <w:rFonts w:ascii="Times New Roman" w:hAnsi="Times New Roman"/>
          <w:sz w:val="24"/>
          <w:szCs w:val="24"/>
        </w:rPr>
        <w:t>krajowego indywidualnego dopuszczenia</w:t>
      </w:r>
      <w:r w:rsidR="00C42D72">
        <w:rPr>
          <w:rFonts w:ascii="Times New Roman" w:hAnsi="Times New Roman"/>
          <w:sz w:val="24"/>
          <w:szCs w:val="24"/>
        </w:rPr>
        <w:t xml:space="preserve"> pojazdu</w:t>
      </w:r>
      <w:r w:rsidR="00732CBB">
        <w:rPr>
          <w:rFonts w:ascii="Times New Roman" w:hAnsi="Times New Roman"/>
          <w:sz w:val="24"/>
          <w:szCs w:val="24"/>
        </w:rPr>
        <w:t>)</w:t>
      </w:r>
      <w:r w:rsidR="00381E3E" w:rsidRPr="000C59BC">
        <w:rPr>
          <w:rFonts w:ascii="Times New Roman" w:hAnsi="Times New Roman"/>
          <w:sz w:val="24"/>
          <w:szCs w:val="24"/>
        </w:rPr>
        <w:t>,</w:t>
      </w:r>
      <w:r w:rsidRPr="000C59BC">
        <w:rPr>
          <w:rFonts w:ascii="Times New Roman" w:hAnsi="Times New Roman"/>
          <w:sz w:val="24"/>
          <w:szCs w:val="24"/>
        </w:rPr>
        <w:t xml:space="preserve"> </w:t>
      </w:r>
      <w:bookmarkEnd w:id="41"/>
      <w:r w:rsidRPr="000C59BC">
        <w:rPr>
          <w:rFonts w:ascii="Times New Roman" w:hAnsi="Times New Roman"/>
          <w:sz w:val="24"/>
          <w:szCs w:val="24"/>
        </w:rPr>
        <w:t xml:space="preserve">w przypadku gdy właściciel pojazdu złoży wniosek o </w:t>
      </w:r>
      <w:r w:rsidR="00B83DA0">
        <w:rPr>
          <w:rFonts w:ascii="Times New Roman" w:hAnsi="Times New Roman"/>
          <w:sz w:val="24"/>
          <w:szCs w:val="24"/>
        </w:rPr>
        <w:t>ich wydanie</w:t>
      </w:r>
      <w:r w:rsidRPr="000C59BC">
        <w:rPr>
          <w:rFonts w:ascii="Times New Roman" w:hAnsi="Times New Roman"/>
          <w:sz w:val="24"/>
          <w:szCs w:val="24"/>
        </w:rPr>
        <w:t>. Jednocześnie wprowadzono ograniczenie, iż wniosek o rejestrację pojazdu</w:t>
      </w:r>
      <w:r w:rsidR="00B83DA0">
        <w:rPr>
          <w:rFonts w:ascii="Times New Roman" w:hAnsi="Times New Roman"/>
          <w:sz w:val="24"/>
          <w:szCs w:val="24"/>
        </w:rPr>
        <w:t xml:space="preserve"> w takim przypadku </w:t>
      </w:r>
      <w:r w:rsidRPr="000C59BC">
        <w:rPr>
          <w:rFonts w:ascii="Times New Roman" w:hAnsi="Times New Roman"/>
          <w:sz w:val="24"/>
          <w:szCs w:val="24"/>
        </w:rPr>
        <w:t xml:space="preserve">nie może być złożony później niż w terminie 180 dni od dnia sprowadzenia pojazdu. Takie rozwiązanie ma na celu zagwarantowanie właścicielowi pojazdu czasu na uzyskanie </w:t>
      </w:r>
      <w:r w:rsidR="00B83DA0" w:rsidRPr="000C59BC">
        <w:rPr>
          <w:rFonts w:ascii="Times New Roman" w:hAnsi="Times New Roman"/>
          <w:sz w:val="24"/>
          <w:szCs w:val="24"/>
        </w:rPr>
        <w:t>przedmiotow</w:t>
      </w:r>
      <w:r w:rsidR="00B83DA0">
        <w:rPr>
          <w:rFonts w:ascii="Times New Roman" w:hAnsi="Times New Roman"/>
          <w:sz w:val="24"/>
          <w:szCs w:val="24"/>
        </w:rPr>
        <w:t>ych</w:t>
      </w:r>
      <w:r w:rsidR="00B83DA0" w:rsidRPr="000C59BC">
        <w:rPr>
          <w:rFonts w:ascii="Times New Roman" w:hAnsi="Times New Roman"/>
          <w:sz w:val="24"/>
          <w:szCs w:val="24"/>
        </w:rPr>
        <w:t xml:space="preserve"> dokument</w:t>
      </w:r>
      <w:r w:rsidR="00B83DA0">
        <w:rPr>
          <w:rFonts w:ascii="Times New Roman" w:hAnsi="Times New Roman"/>
          <w:sz w:val="24"/>
          <w:szCs w:val="24"/>
        </w:rPr>
        <w:t>ów</w:t>
      </w:r>
      <w:r w:rsidR="00B83DA0" w:rsidRPr="000C59BC">
        <w:rPr>
          <w:rFonts w:ascii="Times New Roman" w:hAnsi="Times New Roman"/>
          <w:sz w:val="24"/>
          <w:szCs w:val="24"/>
        </w:rPr>
        <w:t xml:space="preserve"> </w:t>
      </w:r>
      <w:r w:rsidRPr="000C59BC">
        <w:rPr>
          <w:rFonts w:ascii="Times New Roman" w:hAnsi="Times New Roman"/>
          <w:sz w:val="24"/>
          <w:szCs w:val="24"/>
        </w:rPr>
        <w:t>bez ryzyka ponoszenia kar pieniężnych w związku z niezłożeniem wniosku o rejestrację pojazdu w terminie określonym w art. 73aa ust. 1 albo 3 PRD, a także określenie ram czasowych, w których pojazd powinien zostać zarejestrowany.</w:t>
      </w:r>
    </w:p>
    <w:p w14:paraId="58294A81" w14:textId="6092A05C" w:rsidR="008330EE" w:rsidRPr="000C59BC" w:rsidRDefault="008330EE"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B83DA0">
        <w:rPr>
          <w:rFonts w:ascii="Times New Roman" w:hAnsi="Times New Roman"/>
          <w:b/>
          <w:sz w:val="24"/>
          <w:szCs w:val="24"/>
        </w:rPr>
        <w:t>11</w:t>
      </w:r>
      <w:r w:rsidR="00B83DA0" w:rsidRPr="000C59BC">
        <w:rPr>
          <w:rFonts w:ascii="Times New Roman" w:hAnsi="Times New Roman"/>
          <w:b/>
          <w:sz w:val="24"/>
          <w:szCs w:val="24"/>
        </w:rPr>
        <w:t xml:space="preserve"> </w:t>
      </w:r>
      <w:r w:rsidRPr="000C59BC">
        <w:rPr>
          <w:rFonts w:ascii="Times New Roman" w:hAnsi="Times New Roman"/>
          <w:b/>
          <w:sz w:val="24"/>
          <w:szCs w:val="24"/>
        </w:rPr>
        <w:t>lit. b</w:t>
      </w:r>
      <w:r w:rsidRPr="000C59BC">
        <w:rPr>
          <w:rFonts w:ascii="Times New Roman" w:hAnsi="Times New Roman"/>
          <w:sz w:val="24"/>
          <w:szCs w:val="24"/>
        </w:rPr>
        <w:t xml:space="preserve"> – zmian</w:t>
      </w:r>
      <w:r w:rsidR="0008323A" w:rsidRPr="000C59BC">
        <w:rPr>
          <w:rFonts w:ascii="Times New Roman" w:hAnsi="Times New Roman"/>
          <w:sz w:val="24"/>
          <w:szCs w:val="24"/>
        </w:rPr>
        <w:t>a</w:t>
      </w:r>
      <w:r w:rsidRPr="000C59BC">
        <w:rPr>
          <w:rFonts w:ascii="Times New Roman" w:hAnsi="Times New Roman"/>
          <w:sz w:val="24"/>
          <w:szCs w:val="24"/>
        </w:rPr>
        <w:t xml:space="preserve"> ma na celu umożliwienie właścicielowi pojazdu </w:t>
      </w:r>
      <w:r w:rsidR="00A37C81" w:rsidRPr="000C59BC">
        <w:rPr>
          <w:rFonts w:ascii="Times New Roman" w:hAnsi="Times New Roman"/>
          <w:sz w:val="24"/>
          <w:szCs w:val="24"/>
        </w:rPr>
        <w:t>uzyskani</w:t>
      </w:r>
      <w:r w:rsidR="0008323A" w:rsidRPr="000C59BC">
        <w:rPr>
          <w:rFonts w:ascii="Times New Roman" w:hAnsi="Times New Roman"/>
          <w:sz w:val="24"/>
          <w:szCs w:val="24"/>
        </w:rPr>
        <w:t>e</w:t>
      </w:r>
      <w:r w:rsidR="00A37C81" w:rsidRPr="000C59BC">
        <w:rPr>
          <w:rFonts w:ascii="Times New Roman" w:hAnsi="Times New Roman"/>
          <w:sz w:val="24"/>
          <w:szCs w:val="24"/>
        </w:rPr>
        <w:t xml:space="preserve"> pozwolenia czasowego w celu przejazdu </w:t>
      </w:r>
      <w:r w:rsidR="009327BA" w:rsidRPr="000C59BC">
        <w:rPr>
          <w:rFonts w:ascii="Times New Roman" w:hAnsi="Times New Roman"/>
          <w:sz w:val="24"/>
          <w:szCs w:val="24"/>
        </w:rPr>
        <w:t xml:space="preserve">pojazdu </w:t>
      </w:r>
      <w:r w:rsidR="00A37C81" w:rsidRPr="000C59BC">
        <w:rPr>
          <w:rFonts w:ascii="Times New Roman" w:hAnsi="Times New Roman"/>
          <w:sz w:val="24"/>
          <w:szCs w:val="24"/>
        </w:rPr>
        <w:t xml:space="preserve">związanego z koniecznością dokonania procedury uzyskania </w:t>
      </w:r>
      <w:r w:rsidR="00B83DA0" w:rsidRPr="00B83DA0">
        <w:rPr>
          <w:rFonts w:ascii="Times New Roman" w:hAnsi="Times New Roman"/>
          <w:sz w:val="24"/>
          <w:szCs w:val="24"/>
        </w:rPr>
        <w:t>jednego z dokumentów, o którym mowa odpowiednio w art. 68c ust. 1, art. 68j ust. 2 albo 4, art. 68o ust. 1 albo ust. 7 ustawy z dnia 14 kwietnia 2023 r. o systemach homologacji pojazdów oraz ich wyposażenia</w:t>
      </w:r>
      <w:r w:rsidR="00B83DA0">
        <w:rPr>
          <w:rFonts w:ascii="Times New Roman" w:hAnsi="Times New Roman"/>
          <w:sz w:val="24"/>
          <w:szCs w:val="24"/>
        </w:rPr>
        <w:t xml:space="preserve"> </w:t>
      </w:r>
      <w:r w:rsidR="00C42D72">
        <w:rPr>
          <w:rFonts w:ascii="Times New Roman" w:hAnsi="Times New Roman"/>
          <w:sz w:val="24"/>
          <w:szCs w:val="24"/>
        </w:rPr>
        <w:t xml:space="preserve">(tj. </w:t>
      </w:r>
      <w:r w:rsidR="00C42D72" w:rsidRPr="00B83DA0">
        <w:rPr>
          <w:rFonts w:ascii="Times New Roman" w:hAnsi="Times New Roman"/>
          <w:sz w:val="24"/>
          <w:szCs w:val="24"/>
        </w:rPr>
        <w:t>świadectw</w:t>
      </w:r>
      <w:r w:rsidR="00C42D72">
        <w:rPr>
          <w:rFonts w:ascii="Times New Roman" w:hAnsi="Times New Roman"/>
          <w:sz w:val="24"/>
          <w:szCs w:val="24"/>
        </w:rPr>
        <w:t>a</w:t>
      </w:r>
      <w:r w:rsidR="00C42D72" w:rsidRPr="00B83DA0">
        <w:rPr>
          <w:rFonts w:ascii="Times New Roman" w:hAnsi="Times New Roman"/>
          <w:sz w:val="24"/>
          <w:szCs w:val="24"/>
        </w:rPr>
        <w:t xml:space="preserve"> unijnego indywidualnego dopuszczenia pojazdu</w:t>
      </w:r>
      <w:r w:rsidR="00C42D72">
        <w:rPr>
          <w:rFonts w:ascii="Times New Roman" w:hAnsi="Times New Roman"/>
          <w:sz w:val="24"/>
          <w:szCs w:val="24"/>
        </w:rPr>
        <w:t xml:space="preserve">, </w:t>
      </w:r>
      <w:r w:rsidR="00C42D72" w:rsidRPr="00B83DA0">
        <w:rPr>
          <w:rFonts w:ascii="Times New Roman" w:hAnsi="Times New Roman"/>
          <w:sz w:val="24"/>
          <w:szCs w:val="24"/>
        </w:rPr>
        <w:t>świadectw</w:t>
      </w:r>
      <w:r w:rsidR="00C42D72">
        <w:rPr>
          <w:rFonts w:ascii="Times New Roman" w:hAnsi="Times New Roman"/>
          <w:sz w:val="24"/>
          <w:szCs w:val="24"/>
        </w:rPr>
        <w:t>a</w:t>
      </w:r>
      <w:r w:rsidR="00C42D72" w:rsidRPr="00B83DA0">
        <w:rPr>
          <w:rFonts w:ascii="Times New Roman" w:hAnsi="Times New Roman"/>
          <w:sz w:val="24"/>
          <w:szCs w:val="24"/>
        </w:rPr>
        <w:t xml:space="preserve"> krajowego indywidualnego dopuszczenia nowego pojazdu</w:t>
      </w:r>
      <w:r w:rsidR="00C42D72" w:rsidRPr="000C59BC">
        <w:rPr>
          <w:rFonts w:ascii="Times New Roman" w:hAnsi="Times New Roman"/>
          <w:sz w:val="24"/>
          <w:szCs w:val="24"/>
        </w:rPr>
        <w:t xml:space="preserve"> świadectwa krajowego indywidualnego dopuszczenia pojazdu niebędącego nowym pojazdem</w:t>
      </w:r>
      <w:r w:rsidR="00C42D72">
        <w:rPr>
          <w:rFonts w:ascii="Times New Roman" w:hAnsi="Times New Roman"/>
          <w:sz w:val="24"/>
          <w:szCs w:val="24"/>
        </w:rPr>
        <w:t xml:space="preserve">, albo uznania świadectwa </w:t>
      </w:r>
      <w:r w:rsidR="00C42D72" w:rsidRPr="00B83DA0">
        <w:rPr>
          <w:rFonts w:ascii="Times New Roman" w:hAnsi="Times New Roman"/>
          <w:sz w:val="24"/>
          <w:szCs w:val="24"/>
        </w:rPr>
        <w:t>krajowego indywidualnego dopuszczenia</w:t>
      </w:r>
      <w:r w:rsidR="00C42D72">
        <w:rPr>
          <w:rFonts w:ascii="Times New Roman" w:hAnsi="Times New Roman"/>
          <w:sz w:val="24"/>
          <w:szCs w:val="24"/>
        </w:rPr>
        <w:t xml:space="preserve"> pojazdu).</w:t>
      </w:r>
    </w:p>
    <w:p w14:paraId="70A7BCEB" w14:textId="3B8FAB37" w:rsidR="002F6259" w:rsidRDefault="00334307"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lastRenderedPageBreak/>
        <w:t xml:space="preserve">Art. 2 pkt </w:t>
      </w:r>
      <w:r w:rsidR="00E0134D" w:rsidRPr="000C59BC">
        <w:rPr>
          <w:rFonts w:ascii="Times New Roman" w:hAnsi="Times New Roman"/>
          <w:b/>
          <w:sz w:val="24"/>
          <w:szCs w:val="24"/>
        </w:rPr>
        <w:t>1</w:t>
      </w:r>
      <w:r w:rsidR="00E0134D">
        <w:rPr>
          <w:rFonts w:ascii="Times New Roman" w:hAnsi="Times New Roman"/>
          <w:b/>
          <w:sz w:val="24"/>
          <w:szCs w:val="24"/>
        </w:rPr>
        <w:t>2</w:t>
      </w:r>
      <w:r w:rsidR="00E0134D" w:rsidRPr="000C59BC">
        <w:rPr>
          <w:rFonts w:ascii="Times New Roman" w:hAnsi="Times New Roman"/>
          <w:b/>
          <w:sz w:val="24"/>
          <w:szCs w:val="24"/>
        </w:rPr>
        <w:t xml:space="preserve"> </w:t>
      </w:r>
      <w:r w:rsidRPr="000C59BC">
        <w:rPr>
          <w:rFonts w:ascii="Times New Roman" w:hAnsi="Times New Roman"/>
          <w:b/>
          <w:sz w:val="24"/>
          <w:szCs w:val="24"/>
        </w:rPr>
        <w:t xml:space="preserve">lit. </w:t>
      </w:r>
      <w:r w:rsidR="00DB4076">
        <w:rPr>
          <w:rFonts w:ascii="Times New Roman" w:hAnsi="Times New Roman"/>
          <w:b/>
          <w:sz w:val="24"/>
          <w:szCs w:val="24"/>
        </w:rPr>
        <w:t xml:space="preserve">a </w:t>
      </w:r>
      <w:proofErr w:type="spellStart"/>
      <w:r w:rsidR="00DB4076">
        <w:rPr>
          <w:rFonts w:ascii="Times New Roman" w:hAnsi="Times New Roman"/>
          <w:b/>
          <w:sz w:val="24"/>
          <w:szCs w:val="24"/>
        </w:rPr>
        <w:t>tiret</w:t>
      </w:r>
      <w:proofErr w:type="spellEnd"/>
      <w:r w:rsidR="00DB4076">
        <w:rPr>
          <w:rFonts w:ascii="Times New Roman" w:hAnsi="Times New Roman"/>
          <w:b/>
          <w:sz w:val="24"/>
          <w:szCs w:val="24"/>
        </w:rPr>
        <w:t xml:space="preserve"> </w:t>
      </w:r>
      <w:r w:rsidR="004949FF">
        <w:rPr>
          <w:rFonts w:ascii="Times New Roman" w:hAnsi="Times New Roman"/>
          <w:b/>
          <w:sz w:val="24"/>
          <w:szCs w:val="24"/>
        </w:rPr>
        <w:t>drugie</w:t>
      </w:r>
      <w:r w:rsidR="00DB4076">
        <w:rPr>
          <w:rFonts w:ascii="Times New Roman" w:hAnsi="Times New Roman"/>
          <w:b/>
          <w:sz w:val="24"/>
          <w:szCs w:val="24"/>
        </w:rPr>
        <w:t xml:space="preserve"> i lit. </w:t>
      </w:r>
      <w:r w:rsidRPr="000C59BC">
        <w:rPr>
          <w:rFonts w:ascii="Times New Roman" w:hAnsi="Times New Roman"/>
          <w:b/>
          <w:sz w:val="24"/>
          <w:szCs w:val="24"/>
        </w:rPr>
        <w:t>b</w:t>
      </w:r>
      <w:r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w PRD zaproponowano przepis dostosowujący do zmian wprowadzanych do ustawy homologacyjnej związanych z wydawaniem przez Dyrektora TDT decyzji nakazujących wycofanie pojazdu z obrotu lub użytk</w:t>
      </w:r>
      <w:r w:rsidR="006F4E80">
        <w:rPr>
          <w:rFonts w:ascii="Times New Roman" w:hAnsi="Times New Roman"/>
          <w:sz w:val="24"/>
          <w:szCs w:val="24"/>
        </w:rPr>
        <w:t>owania</w:t>
      </w:r>
      <w:r w:rsidRPr="000C59BC">
        <w:rPr>
          <w:rFonts w:ascii="Times New Roman" w:hAnsi="Times New Roman"/>
          <w:sz w:val="24"/>
          <w:szCs w:val="24"/>
        </w:rPr>
        <w:t>, uwzględniając taką sytuację jako podstawę do wyrejestrowania pojazdu (art. 79 nowy ust. 3c). Zgodnie z tym przepisem decyzja nakazująca wycofanie pojazdu, przedmiotu wyposażenia lub części z obrotu lub użytk</w:t>
      </w:r>
      <w:r w:rsidR="006F4E80">
        <w:rPr>
          <w:rFonts w:ascii="Times New Roman" w:hAnsi="Times New Roman"/>
          <w:sz w:val="24"/>
          <w:szCs w:val="24"/>
        </w:rPr>
        <w:t>owania</w:t>
      </w:r>
      <w:r w:rsidRPr="000C59BC">
        <w:rPr>
          <w:rFonts w:ascii="Times New Roman" w:hAnsi="Times New Roman"/>
          <w:sz w:val="24"/>
          <w:szCs w:val="24"/>
        </w:rPr>
        <w:t xml:space="preserve"> wydana przez Dyrektora TDT będzie stanowiła podstawę do wyrejestrowania</w:t>
      </w:r>
      <w:r w:rsidR="006D571D" w:rsidRPr="006D571D">
        <w:rPr>
          <w:rFonts w:ascii="Times New Roman" w:hAnsi="Times New Roman"/>
          <w:sz w:val="24"/>
          <w:szCs w:val="24"/>
        </w:rPr>
        <w:t xml:space="preserve"> z mocy ustawy z dniem przekazania przez Dyrektora </w:t>
      </w:r>
      <w:r w:rsidR="006F4E80">
        <w:rPr>
          <w:rFonts w:ascii="Times New Roman" w:hAnsi="Times New Roman"/>
          <w:sz w:val="24"/>
          <w:szCs w:val="24"/>
        </w:rPr>
        <w:t>TDT</w:t>
      </w:r>
      <w:r w:rsidR="006D571D" w:rsidRPr="006D571D">
        <w:rPr>
          <w:rFonts w:ascii="Times New Roman" w:hAnsi="Times New Roman"/>
          <w:sz w:val="24"/>
          <w:szCs w:val="24"/>
        </w:rPr>
        <w:t xml:space="preserve"> do centralnej ewidencji pojazdów informacji o uprawomocnieniu się </w:t>
      </w:r>
      <w:r w:rsidR="006D571D">
        <w:rPr>
          <w:rFonts w:ascii="Times New Roman" w:hAnsi="Times New Roman"/>
          <w:sz w:val="24"/>
          <w:szCs w:val="24"/>
        </w:rPr>
        <w:t xml:space="preserve">ww. </w:t>
      </w:r>
      <w:r w:rsidR="006D571D" w:rsidRPr="006D571D">
        <w:rPr>
          <w:rFonts w:ascii="Times New Roman" w:hAnsi="Times New Roman"/>
          <w:sz w:val="24"/>
          <w:szCs w:val="24"/>
        </w:rPr>
        <w:t>decyzji</w:t>
      </w:r>
      <w:r w:rsidR="006D571D">
        <w:rPr>
          <w:rFonts w:ascii="Times New Roman" w:hAnsi="Times New Roman"/>
          <w:sz w:val="24"/>
          <w:szCs w:val="24"/>
        </w:rPr>
        <w:t>.</w:t>
      </w:r>
      <w:r w:rsidR="00DB4076">
        <w:rPr>
          <w:rFonts w:ascii="Times New Roman" w:hAnsi="Times New Roman"/>
          <w:sz w:val="24"/>
          <w:szCs w:val="24"/>
        </w:rPr>
        <w:t xml:space="preserve"> </w:t>
      </w:r>
    </w:p>
    <w:p w14:paraId="5E042997" w14:textId="36AC91BD" w:rsidR="00DB4076" w:rsidRPr="000C59BC" w:rsidRDefault="00DB4076" w:rsidP="000C59BC">
      <w:pPr>
        <w:suppressAutoHyphens w:val="0"/>
        <w:autoSpaceDN/>
        <w:spacing w:before="120" w:after="120" w:line="360" w:lineRule="auto"/>
        <w:jc w:val="both"/>
        <w:rPr>
          <w:rFonts w:ascii="Times New Roman" w:hAnsi="Times New Roman"/>
          <w:sz w:val="24"/>
          <w:szCs w:val="24"/>
        </w:rPr>
      </w:pPr>
      <w:r>
        <w:rPr>
          <w:rFonts w:ascii="Times New Roman" w:hAnsi="Times New Roman"/>
          <w:sz w:val="24"/>
          <w:szCs w:val="24"/>
        </w:rPr>
        <w:t xml:space="preserve">W związku ze zmianami wprowadzonymi w projekcie uchylono dotychczasowy pkt 7 w art. 79 ust. 1 PRD odnoszący się do możliwości złożenia wniosku o wyrejestrowanie pojazdu w przypadku </w:t>
      </w:r>
      <w:r w:rsidRPr="00DB4076">
        <w:rPr>
          <w:rFonts w:ascii="Times New Roman" w:hAnsi="Times New Roman"/>
          <w:sz w:val="24"/>
          <w:szCs w:val="24"/>
        </w:rPr>
        <w:t>wycofania pojazdu z obrotu, o którym mowa odpowiednio w art. 41 rozporządzenia 167/2013, art. 46 rozporządzenia 168/2013 albo art. 51 rozporządzenia 2018/858</w:t>
      </w:r>
      <w:r>
        <w:rPr>
          <w:rFonts w:ascii="Times New Roman" w:hAnsi="Times New Roman"/>
          <w:sz w:val="24"/>
          <w:szCs w:val="24"/>
        </w:rPr>
        <w:t>.</w:t>
      </w:r>
    </w:p>
    <w:p w14:paraId="27B3AFD0" w14:textId="7ECFF680" w:rsidR="00EB4881" w:rsidRPr="000C59BC" w:rsidRDefault="00EB4881" w:rsidP="000C59BC">
      <w:pPr>
        <w:spacing w:before="120" w:after="120" w:line="360" w:lineRule="auto"/>
        <w:jc w:val="both"/>
        <w:rPr>
          <w:rFonts w:ascii="Times New Roman" w:hAnsi="Times New Roman"/>
          <w:b/>
          <w:sz w:val="24"/>
          <w:szCs w:val="24"/>
          <w:u w:val="single"/>
        </w:rPr>
      </w:pPr>
      <w:r w:rsidRPr="000C59BC">
        <w:rPr>
          <w:rFonts w:ascii="Times New Roman" w:hAnsi="Times New Roman"/>
          <w:b/>
          <w:sz w:val="24"/>
          <w:szCs w:val="24"/>
          <w:u w:val="single"/>
        </w:rPr>
        <w:t xml:space="preserve">Art. 2 pkt </w:t>
      </w:r>
      <w:r w:rsidR="000F48B1">
        <w:rPr>
          <w:rFonts w:ascii="Times New Roman" w:hAnsi="Times New Roman"/>
          <w:b/>
          <w:sz w:val="24"/>
          <w:szCs w:val="24"/>
          <w:u w:val="single"/>
        </w:rPr>
        <w:t>5</w:t>
      </w:r>
      <w:r w:rsidR="000F48B1" w:rsidRPr="000C59BC">
        <w:rPr>
          <w:rFonts w:ascii="Times New Roman" w:hAnsi="Times New Roman"/>
          <w:b/>
          <w:sz w:val="24"/>
          <w:szCs w:val="24"/>
          <w:u w:val="single"/>
        </w:rPr>
        <w:t xml:space="preserve"> </w:t>
      </w:r>
      <w:r w:rsidRPr="000C59BC">
        <w:rPr>
          <w:rFonts w:ascii="Times New Roman" w:hAnsi="Times New Roman"/>
          <w:b/>
          <w:sz w:val="24"/>
          <w:szCs w:val="24"/>
          <w:u w:val="single"/>
        </w:rPr>
        <w:t xml:space="preserve">lit. </w:t>
      </w:r>
      <w:r w:rsidR="000F48B1">
        <w:rPr>
          <w:rFonts w:ascii="Times New Roman" w:hAnsi="Times New Roman"/>
          <w:b/>
          <w:sz w:val="24"/>
          <w:szCs w:val="24"/>
          <w:u w:val="single"/>
        </w:rPr>
        <w:t>a</w:t>
      </w:r>
      <w:r w:rsidRPr="000C59BC">
        <w:rPr>
          <w:rFonts w:ascii="Times New Roman" w:hAnsi="Times New Roman"/>
          <w:b/>
          <w:sz w:val="24"/>
          <w:szCs w:val="24"/>
          <w:u w:val="single"/>
        </w:rPr>
        <w:t xml:space="preserve">, pkt </w:t>
      </w:r>
      <w:r w:rsidR="000F48B1">
        <w:rPr>
          <w:rFonts w:ascii="Times New Roman" w:hAnsi="Times New Roman"/>
          <w:b/>
          <w:sz w:val="24"/>
          <w:szCs w:val="24"/>
          <w:u w:val="single"/>
        </w:rPr>
        <w:t>6</w:t>
      </w:r>
      <w:r w:rsidRPr="000C59BC">
        <w:rPr>
          <w:rFonts w:ascii="Times New Roman" w:hAnsi="Times New Roman"/>
          <w:b/>
          <w:sz w:val="24"/>
          <w:szCs w:val="24"/>
          <w:u w:val="single"/>
        </w:rPr>
        <w:t xml:space="preserve">, pkt </w:t>
      </w:r>
      <w:r w:rsidR="00EB3276" w:rsidRPr="000C59BC">
        <w:rPr>
          <w:rFonts w:ascii="Times New Roman" w:hAnsi="Times New Roman"/>
          <w:b/>
          <w:sz w:val="24"/>
          <w:szCs w:val="24"/>
          <w:u w:val="single"/>
        </w:rPr>
        <w:t>1</w:t>
      </w:r>
      <w:r w:rsidR="00EB3276">
        <w:rPr>
          <w:rFonts w:ascii="Times New Roman" w:hAnsi="Times New Roman"/>
          <w:b/>
          <w:sz w:val="24"/>
          <w:szCs w:val="24"/>
          <w:u w:val="single"/>
        </w:rPr>
        <w:t>4</w:t>
      </w:r>
      <w:r w:rsidR="00334307" w:rsidRPr="000C59BC">
        <w:rPr>
          <w:rFonts w:ascii="Times New Roman" w:hAnsi="Times New Roman"/>
          <w:b/>
          <w:sz w:val="24"/>
          <w:szCs w:val="24"/>
          <w:u w:val="single"/>
        </w:rPr>
        <w:t>–</w:t>
      </w:r>
      <w:r w:rsidR="00EB3276" w:rsidRPr="000C59BC">
        <w:rPr>
          <w:rFonts w:ascii="Times New Roman" w:hAnsi="Times New Roman"/>
          <w:b/>
          <w:sz w:val="24"/>
          <w:szCs w:val="24"/>
          <w:u w:val="single"/>
        </w:rPr>
        <w:t>1</w:t>
      </w:r>
      <w:r w:rsidR="00EB3276">
        <w:rPr>
          <w:rFonts w:ascii="Times New Roman" w:hAnsi="Times New Roman"/>
          <w:b/>
          <w:sz w:val="24"/>
          <w:szCs w:val="24"/>
          <w:u w:val="single"/>
        </w:rPr>
        <w:t>7</w:t>
      </w:r>
      <w:r w:rsidR="00EB3276" w:rsidRPr="004949FF">
        <w:rPr>
          <w:rFonts w:ascii="Times New Roman" w:hAnsi="Times New Roman"/>
          <w:b/>
          <w:sz w:val="24"/>
          <w:szCs w:val="24"/>
        </w:rPr>
        <w:t xml:space="preserve"> </w:t>
      </w:r>
      <w:r w:rsidR="004949FF" w:rsidRPr="000C59BC">
        <w:rPr>
          <w:rFonts w:ascii="Times New Roman" w:hAnsi="Times New Roman"/>
          <w:sz w:val="24"/>
          <w:szCs w:val="24"/>
        </w:rPr>
        <w:t>–</w:t>
      </w:r>
      <w:r w:rsidR="00BC123B" w:rsidRPr="000C59BC">
        <w:rPr>
          <w:rFonts w:ascii="Times New Roman" w:hAnsi="Times New Roman"/>
          <w:b/>
          <w:sz w:val="24"/>
          <w:szCs w:val="24"/>
          <w:u w:val="single"/>
        </w:rPr>
        <w:t xml:space="preserve"> </w:t>
      </w:r>
      <w:r w:rsidRPr="000C59BC">
        <w:rPr>
          <w:rFonts w:ascii="Times New Roman" w:hAnsi="Times New Roman"/>
          <w:sz w:val="24"/>
          <w:szCs w:val="24"/>
          <w:u w:val="single"/>
        </w:rPr>
        <w:t>zmiany związane z wprowadzeniem świadectw zgodności</w:t>
      </w:r>
      <w:r w:rsidR="00F7618A" w:rsidRPr="000C59BC">
        <w:rPr>
          <w:rFonts w:ascii="Times New Roman" w:hAnsi="Times New Roman"/>
          <w:sz w:val="24"/>
          <w:szCs w:val="24"/>
          <w:u w:val="single"/>
        </w:rPr>
        <w:t xml:space="preserve"> w postaci elektronicznej</w:t>
      </w:r>
      <w:r w:rsidR="00334307" w:rsidRPr="000C59BC">
        <w:rPr>
          <w:rFonts w:ascii="Times New Roman" w:hAnsi="Times New Roman"/>
          <w:sz w:val="24"/>
          <w:szCs w:val="24"/>
          <w:u w:val="single"/>
        </w:rPr>
        <w:t>:</w:t>
      </w:r>
    </w:p>
    <w:p w14:paraId="336C8AB1" w14:textId="2F4C071D" w:rsidR="00EB4881" w:rsidRPr="000C59BC" w:rsidRDefault="00EB4881"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0F48B1">
        <w:rPr>
          <w:rFonts w:ascii="Times New Roman" w:hAnsi="Times New Roman"/>
          <w:b/>
          <w:sz w:val="24"/>
          <w:szCs w:val="24"/>
        </w:rPr>
        <w:t>5</w:t>
      </w:r>
      <w:r w:rsidR="000F48B1" w:rsidRPr="000C59BC">
        <w:rPr>
          <w:rFonts w:ascii="Times New Roman" w:hAnsi="Times New Roman"/>
          <w:b/>
          <w:sz w:val="24"/>
          <w:szCs w:val="24"/>
        </w:rPr>
        <w:t xml:space="preserve"> </w:t>
      </w:r>
      <w:r w:rsidRPr="000C59BC">
        <w:rPr>
          <w:rFonts w:ascii="Times New Roman" w:hAnsi="Times New Roman"/>
          <w:b/>
          <w:sz w:val="24"/>
          <w:szCs w:val="24"/>
        </w:rPr>
        <w:t xml:space="preserve">lit. </w:t>
      </w:r>
      <w:r w:rsidR="000F48B1">
        <w:rPr>
          <w:rFonts w:ascii="Times New Roman" w:hAnsi="Times New Roman"/>
          <w:b/>
          <w:sz w:val="24"/>
          <w:szCs w:val="24"/>
        </w:rPr>
        <w:t>a</w:t>
      </w:r>
      <w:r w:rsidR="000F48B1" w:rsidRPr="000C59BC">
        <w:rPr>
          <w:rFonts w:ascii="Times New Roman" w:hAnsi="Times New Roman"/>
          <w:b/>
          <w:sz w:val="24"/>
          <w:szCs w:val="24"/>
        </w:rPr>
        <w:t xml:space="preserve"> </w:t>
      </w:r>
      <w:r w:rsidRPr="000C59BC">
        <w:rPr>
          <w:rFonts w:ascii="Times New Roman" w:hAnsi="Times New Roman"/>
          <w:sz w:val="24"/>
          <w:szCs w:val="24"/>
        </w:rPr>
        <w:t xml:space="preserve">– w art. 72 w ust. 1 w pkt 2 lit. c jako dokument do rejestracji nowego pojazdu </w:t>
      </w:r>
      <w:r w:rsidR="00C6159F" w:rsidRPr="000C59BC">
        <w:rPr>
          <w:rFonts w:ascii="Times New Roman" w:hAnsi="Times New Roman"/>
          <w:sz w:val="24"/>
          <w:szCs w:val="24"/>
        </w:rPr>
        <w:t xml:space="preserve">wprowadzono </w:t>
      </w:r>
      <w:r w:rsidRPr="000C59BC">
        <w:rPr>
          <w:rFonts w:ascii="Times New Roman" w:hAnsi="Times New Roman"/>
          <w:sz w:val="24"/>
          <w:szCs w:val="24"/>
        </w:rPr>
        <w:t>świadectwo zgodności wystawione przez producenta w postaci elektronicznej</w:t>
      </w:r>
      <w:r w:rsidR="00CB6904">
        <w:rPr>
          <w:rFonts w:ascii="Times New Roman" w:hAnsi="Times New Roman"/>
          <w:sz w:val="24"/>
          <w:szCs w:val="24"/>
        </w:rPr>
        <w:t>.</w:t>
      </w:r>
    </w:p>
    <w:p w14:paraId="661170C1" w14:textId="4C51BFCA" w:rsidR="0098400B" w:rsidRPr="000C59BC" w:rsidRDefault="0098400B"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0F48B1">
        <w:rPr>
          <w:rFonts w:ascii="Times New Roman" w:hAnsi="Times New Roman"/>
          <w:b/>
          <w:sz w:val="24"/>
          <w:szCs w:val="24"/>
        </w:rPr>
        <w:t>6</w:t>
      </w:r>
      <w:r w:rsidR="000F48B1"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 xml:space="preserve">dodaje do PRD nowy art. </w:t>
      </w:r>
      <w:r w:rsidR="000F48B1" w:rsidRPr="000C59BC">
        <w:rPr>
          <w:rFonts w:ascii="Times New Roman" w:hAnsi="Times New Roman"/>
          <w:sz w:val="24"/>
          <w:szCs w:val="24"/>
        </w:rPr>
        <w:t>72</w:t>
      </w:r>
      <w:r w:rsidR="000F48B1">
        <w:rPr>
          <w:rFonts w:ascii="Times New Roman" w:hAnsi="Times New Roman"/>
          <w:sz w:val="24"/>
          <w:szCs w:val="24"/>
        </w:rPr>
        <w:t>b</w:t>
      </w:r>
      <w:r w:rsidR="000F48B1" w:rsidRPr="000C59BC">
        <w:rPr>
          <w:rFonts w:ascii="Times New Roman" w:hAnsi="Times New Roman"/>
          <w:sz w:val="24"/>
          <w:szCs w:val="24"/>
        </w:rPr>
        <w:t xml:space="preserve"> </w:t>
      </w:r>
      <w:r w:rsidRPr="000C59BC">
        <w:rPr>
          <w:rFonts w:ascii="Times New Roman" w:hAnsi="Times New Roman"/>
          <w:sz w:val="24"/>
          <w:szCs w:val="24"/>
        </w:rPr>
        <w:t xml:space="preserve">odnoszący się do </w:t>
      </w:r>
      <w:r w:rsidR="00D66F70" w:rsidRPr="000C59BC">
        <w:rPr>
          <w:rFonts w:ascii="Times New Roman" w:hAnsi="Times New Roman"/>
          <w:sz w:val="24"/>
          <w:szCs w:val="24"/>
        </w:rPr>
        <w:t>świadectw zgodności</w:t>
      </w:r>
      <w:r w:rsidR="00F7618A" w:rsidRPr="000C59BC">
        <w:rPr>
          <w:rFonts w:ascii="Times New Roman" w:hAnsi="Times New Roman"/>
          <w:sz w:val="24"/>
          <w:szCs w:val="24"/>
        </w:rPr>
        <w:t xml:space="preserve"> w postaci elektronicznej</w:t>
      </w:r>
      <w:r w:rsidRPr="000C59BC">
        <w:rPr>
          <w:rFonts w:ascii="Times New Roman" w:hAnsi="Times New Roman"/>
          <w:sz w:val="24"/>
          <w:szCs w:val="24"/>
        </w:rPr>
        <w:t xml:space="preserve">. Jak wskazano powyżej przy opisie zmian ustawy homologacyjnej w art. 27 obowiązek przekazywania przez producenta pojazdów </w:t>
      </w:r>
      <w:r w:rsidR="00F7618A" w:rsidRPr="000C59BC">
        <w:rPr>
          <w:rFonts w:ascii="Times New Roman" w:hAnsi="Times New Roman"/>
          <w:sz w:val="24"/>
          <w:szCs w:val="24"/>
        </w:rPr>
        <w:t xml:space="preserve">w postaci </w:t>
      </w:r>
      <w:r w:rsidR="00C6159F" w:rsidRPr="000C59BC">
        <w:rPr>
          <w:rFonts w:ascii="Times New Roman" w:hAnsi="Times New Roman"/>
          <w:sz w:val="24"/>
          <w:szCs w:val="24"/>
        </w:rPr>
        <w:t xml:space="preserve">elektronicznej </w:t>
      </w:r>
      <w:r w:rsidRPr="000C59BC">
        <w:rPr>
          <w:rFonts w:ascii="Times New Roman" w:hAnsi="Times New Roman"/>
          <w:sz w:val="24"/>
          <w:szCs w:val="24"/>
        </w:rPr>
        <w:t xml:space="preserve">świadectw zgodności oraz oświadczeń zawierających dane i informacje o pojeździe, niezbędne do rejestracji i ewidencji pojazdu będzie dotyczył wyłącznie pojazdów kategorii M, N, O, wyprodukowanych na podstawie świadectw homologacji typu UE pojazdu wydanych przez Dyrektora TDT – </w:t>
      </w:r>
      <w:r w:rsidRPr="000C59BC">
        <w:rPr>
          <w:rFonts w:ascii="Times New Roman" w:hAnsi="Times New Roman"/>
          <w:sz w:val="24"/>
          <w:szCs w:val="24"/>
          <w:u w:val="single"/>
        </w:rPr>
        <w:t>jest to zgodne z art. 37 ust. 1 rozporządzenia 2018/858</w:t>
      </w:r>
      <w:r w:rsidRPr="000C59BC">
        <w:rPr>
          <w:rFonts w:ascii="Times New Roman" w:hAnsi="Times New Roman"/>
          <w:sz w:val="24"/>
          <w:szCs w:val="24"/>
        </w:rPr>
        <w:t xml:space="preserve">. W pozostałym zakresie wprowadzono fakultatywność w zakresie wystawiania w postaci elektronicznej ww. dokumentów i przekazywania ich do ewidencji. </w:t>
      </w:r>
    </w:p>
    <w:p w14:paraId="461F8EC1" w14:textId="1582DA5B" w:rsidR="0098400B" w:rsidRPr="000C59BC" w:rsidRDefault="0098400B"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Organ właściwy w sprawach rejestracji pojazdów, do którego wpłynie wniosek o rejestrację pojazdu, dla którego jego producent wystawił </w:t>
      </w:r>
      <w:r w:rsidR="000F48B1">
        <w:rPr>
          <w:rFonts w:ascii="Times New Roman" w:hAnsi="Times New Roman"/>
          <w:sz w:val="24"/>
          <w:szCs w:val="24"/>
        </w:rPr>
        <w:t xml:space="preserve">w postaci </w:t>
      </w:r>
      <w:r w:rsidRPr="000C59BC">
        <w:rPr>
          <w:rFonts w:ascii="Times New Roman" w:hAnsi="Times New Roman"/>
          <w:sz w:val="24"/>
          <w:szCs w:val="24"/>
        </w:rPr>
        <w:t>elektroniczn</w:t>
      </w:r>
      <w:r w:rsidR="000F48B1">
        <w:rPr>
          <w:rFonts w:ascii="Times New Roman" w:hAnsi="Times New Roman"/>
          <w:sz w:val="24"/>
          <w:szCs w:val="24"/>
        </w:rPr>
        <w:t>ej</w:t>
      </w:r>
      <w:r w:rsidRPr="000C59BC">
        <w:rPr>
          <w:rFonts w:ascii="Times New Roman" w:hAnsi="Times New Roman"/>
          <w:sz w:val="24"/>
          <w:szCs w:val="24"/>
        </w:rPr>
        <w:t xml:space="preserve"> </w:t>
      </w:r>
      <w:r w:rsidR="000F48B1" w:rsidRPr="000C59BC">
        <w:rPr>
          <w:rFonts w:ascii="Times New Roman" w:hAnsi="Times New Roman"/>
          <w:sz w:val="24"/>
          <w:szCs w:val="24"/>
        </w:rPr>
        <w:t>świadectw</w:t>
      </w:r>
      <w:r w:rsidR="000F48B1">
        <w:rPr>
          <w:rFonts w:ascii="Times New Roman" w:hAnsi="Times New Roman"/>
          <w:sz w:val="24"/>
          <w:szCs w:val="24"/>
        </w:rPr>
        <w:t>o</w:t>
      </w:r>
      <w:r w:rsidR="000F48B1" w:rsidRPr="000C59BC">
        <w:rPr>
          <w:rFonts w:ascii="Times New Roman" w:hAnsi="Times New Roman"/>
          <w:sz w:val="24"/>
          <w:szCs w:val="24"/>
        </w:rPr>
        <w:t xml:space="preserve"> </w:t>
      </w:r>
      <w:r w:rsidRPr="000C59BC">
        <w:rPr>
          <w:rFonts w:ascii="Times New Roman" w:hAnsi="Times New Roman"/>
          <w:sz w:val="24"/>
          <w:szCs w:val="24"/>
        </w:rPr>
        <w:t>zgodności, będzie pobierał te</w:t>
      </w:r>
      <w:r w:rsidR="000F48B1">
        <w:rPr>
          <w:rFonts w:ascii="Times New Roman" w:hAnsi="Times New Roman"/>
          <w:sz w:val="24"/>
          <w:szCs w:val="24"/>
        </w:rPr>
        <w:t>n</w:t>
      </w:r>
      <w:r w:rsidRPr="000C59BC">
        <w:rPr>
          <w:rFonts w:ascii="Times New Roman" w:hAnsi="Times New Roman"/>
          <w:sz w:val="24"/>
          <w:szCs w:val="24"/>
        </w:rPr>
        <w:t xml:space="preserve"> dokument za pośrednictwem CEP. </w:t>
      </w:r>
      <w:r w:rsidR="000F48B1" w:rsidRPr="000768B9">
        <w:rPr>
          <w:rFonts w:ascii="Times New Roman" w:hAnsi="Times New Roman"/>
          <w:sz w:val="24"/>
          <w:szCs w:val="24"/>
        </w:rPr>
        <w:t>Na potrzeby rejestracji uznaje się również oświadczenie wystawione w postaci elektronicznej przez producenta, przedstawiciela producenta lub importera tego pojazdu, jeżeli jest dostępne</w:t>
      </w:r>
      <w:r w:rsidR="00EB3276">
        <w:rPr>
          <w:rFonts w:ascii="Times New Roman" w:hAnsi="Times New Roman"/>
          <w:sz w:val="24"/>
          <w:szCs w:val="24"/>
        </w:rPr>
        <w:t>.</w:t>
      </w:r>
    </w:p>
    <w:p w14:paraId="43B45881" w14:textId="77777777" w:rsidR="0098400B" w:rsidRPr="000C59BC" w:rsidRDefault="0098400B"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lastRenderedPageBreak/>
        <w:t xml:space="preserve">W przypadku </w:t>
      </w:r>
      <w:r w:rsidR="00323A28" w:rsidRPr="000C59BC">
        <w:rPr>
          <w:rFonts w:ascii="Times New Roman" w:hAnsi="Times New Roman"/>
          <w:sz w:val="24"/>
          <w:szCs w:val="24"/>
        </w:rPr>
        <w:t>świadectw zgodności</w:t>
      </w:r>
      <w:r w:rsidRPr="000C59BC">
        <w:rPr>
          <w:rFonts w:ascii="Times New Roman" w:hAnsi="Times New Roman"/>
          <w:sz w:val="24"/>
          <w:szCs w:val="24"/>
        </w:rPr>
        <w:t xml:space="preserve"> </w:t>
      </w:r>
      <w:r w:rsidR="00F7618A" w:rsidRPr="000C59BC">
        <w:rPr>
          <w:rFonts w:ascii="Times New Roman" w:hAnsi="Times New Roman"/>
          <w:sz w:val="24"/>
          <w:szCs w:val="24"/>
        </w:rPr>
        <w:t xml:space="preserve">w postaci elektronicznej </w:t>
      </w:r>
      <w:r w:rsidRPr="000C59BC">
        <w:rPr>
          <w:rFonts w:ascii="Times New Roman" w:hAnsi="Times New Roman"/>
          <w:sz w:val="24"/>
          <w:szCs w:val="24"/>
        </w:rPr>
        <w:t xml:space="preserve">wydanych na podstawie unijnych świadectw homologacji typu pojazdu udzielonych przez inną niż Dyrektor TDT władzę homologacyjną, organ właściwy w sprawach rejestracji pojazdów będzie wysyłał za pomocą systemu zapytanie dotyczące </w:t>
      </w:r>
      <w:r w:rsidR="00F7618A" w:rsidRPr="000C59BC">
        <w:rPr>
          <w:rFonts w:ascii="Times New Roman" w:hAnsi="Times New Roman"/>
          <w:sz w:val="24"/>
          <w:szCs w:val="24"/>
        </w:rPr>
        <w:t xml:space="preserve">tych dokumentów </w:t>
      </w:r>
      <w:r w:rsidRPr="000C59BC">
        <w:rPr>
          <w:rFonts w:ascii="Times New Roman" w:hAnsi="Times New Roman"/>
          <w:sz w:val="24"/>
          <w:szCs w:val="24"/>
        </w:rPr>
        <w:t xml:space="preserve">do punktu kontaktowego kraju, w którym wydano świadectwo homologacji, wskazując nr VIN pojazdu. Otrzymane od punktu kontaktowego, za pośrednictwem CEP, </w:t>
      </w:r>
      <w:r w:rsidR="00323A28" w:rsidRPr="000C59BC">
        <w:rPr>
          <w:rFonts w:ascii="Times New Roman" w:hAnsi="Times New Roman"/>
          <w:sz w:val="24"/>
          <w:szCs w:val="24"/>
        </w:rPr>
        <w:t xml:space="preserve">świadectwo zgodności </w:t>
      </w:r>
      <w:r w:rsidR="00F7618A" w:rsidRPr="000C59BC">
        <w:rPr>
          <w:rFonts w:ascii="Times New Roman" w:hAnsi="Times New Roman"/>
          <w:sz w:val="24"/>
          <w:szCs w:val="24"/>
        </w:rPr>
        <w:t xml:space="preserve">w postaci elektronicznej </w:t>
      </w:r>
      <w:r w:rsidRPr="000C59BC">
        <w:rPr>
          <w:rFonts w:ascii="Times New Roman" w:hAnsi="Times New Roman"/>
          <w:sz w:val="24"/>
          <w:szCs w:val="24"/>
        </w:rPr>
        <w:t>będzie stanowiło podstawę dla organu rejestrującego do rejestracji pojazdu i będzie również gromadzone w ewidencji.</w:t>
      </w:r>
    </w:p>
    <w:p w14:paraId="4F28A14D" w14:textId="1061F780" w:rsidR="000A587D" w:rsidRDefault="00EB4881"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0F48B1" w:rsidRPr="000C59BC">
        <w:rPr>
          <w:rFonts w:ascii="Times New Roman" w:hAnsi="Times New Roman"/>
          <w:b/>
          <w:sz w:val="24"/>
          <w:szCs w:val="24"/>
        </w:rPr>
        <w:t>1</w:t>
      </w:r>
      <w:r w:rsidR="000F48B1">
        <w:rPr>
          <w:rFonts w:ascii="Times New Roman" w:hAnsi="Times New Roman"/>
          <w:b/>
          <w:sz w:val="24"/>
          <w:szCs w:val="24"/>
        </w:rPr>
        <w:t>4</w:t>
      </w:r>
      <w:r w:rsidR="000F48B1" w:rsidRPr="000C59BC">
        <w:rPr>
          <w:rFonts w:ascii="Times New Roman" w:hAnsi="Times New Roman"/>
          <w:b/>
          <w:sz w:val="24"/>
          <w:szCs w:val="24"/>
        </w:rPr>
        <w:t xml:space="preserve"> </w:t>
      </w:r>
      <w:r w:rsidRPr="000C59BC">
        <w:rPr>
          <w:rFonts w:ascii="Times New Roman" w:hAnsi="Times New Roman"/>
          <w:b/>
          <w:sz w:val="24"/>
          <w:szCs w:val="24"/>
        </w:rPr>
        <w:t xml:space="preserve">i </w:t>
      </w:r>
      <w:r w:rsidR="00C6159F" w:rsidRPr="000C59BC">
        <w:rPr>
          <w:rFonts w:ascii="Times New Roman" w:hAnsi="Times New Roman"/>
          <w:b/>
          <w:sz w:val="24"/>
          <w:szCs w:val="24"/>
        </w:rPr>
        <w:t xml:space="preserve">pkt </w:t>
      </w:r>
      <w:r w:rsidR="000A587D" w:rsidRPr="000C59BC">
        <w:rPr>
          <w:rFonts w:ascii="Times New Roman" w:hAnsi="Times New Roman"/>
          <w:b/>
          <w:sz w:val="24"/>
          <w:szCs w:val="24"/>
        </w:rPr>
        <w:t>1</w:t>
      </w:r>
      <w:r w:rsidR="000A587D">
        <w:rPr>
          <w:rFonts w:ascii="Times New Roman" w:hAnsi="Times New Roman"/>
          <w:b/>
          <w:sz w:val="24"/>
          <w:szCs w:val="24"/>
        </w:rPr>
        <w:t>5</w:t>
      </w:r>
      <w:r w:rsidR="000A587D"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wprowadzają zmiany w PRD związane z świadectwami zgodności</w:t>
      </w:r>
      <w:r w:rsidR="00F7618A" w:rsidRPr="000C59BC">
        <w:rPr>
          <w:rFonts w:ascii="Times New Roman" w:hAnsi="Times New Roman"/>
          <w:sz w:val="24"/>
          <w:szCs w:val="24"/>
        </w:rPr>
        <w:t xml:space="preserve"> w postaci elektronicznej</w:t>
      </w:r>
      <w:r w:rsidRPr="000C59BC">
        <w:rPr>
          <w:rFonts w:ascii="Times New Roman" w:hAnsi="Times New Roman"/>
          <w:sz w:val="24"/>
          <w:szCs w:val="24"/>
        </w:rPr>
        <w:t xml:space="preserve">. Art. 2 pkt </w:t>
      </w:r>
      <w:r w:rsidR="000F48B1">
        <w:rPr>
          <w:rFonts w:ascii="Times New Roman" w:hAnsi="Times New Roman"/>
          <w:sz w:val="24"/>
          <w:szCs w:val="24"/>
        </w:rPr>
        <w:t xml:space="preserve">14 </w:t>
      </w:r>
      <w:r w:rsidRPr="000C59BC">
        <w:rPr>
          <w:rFonts w:ascii="Times New Roman" w:hAnsi="Times New Roman"/>
          <w:sz w:val="24"/>
          <w:szCs w:val="24"/>
        </w:rPr>
        <w:t xml:space="preserve">uzupełnia art. 80a ust. 2 </w:t>
      </w:r>
      <w:r w:rsidR="009317E7">
        <w:rPr>
          <w:rFonts w:ascii="Times New Roman" w:hAnsi="Times New Roman"/>
          <w:sz w:val="24"/>
          <w:szCs w:val="24"/>
        </w:rPr>
        <w:t xml:space="preserve">w pkt 3 </w:t>
      </w:r>
      <w:r w:rsidRPr="000C59BC">
        <w:rPr>
          <w:rFonts w:ascii="Times New Roman" w:hAnsi="Times New Roman"/>
          <w:sz w:val="24"/>
          <w:szCs w:val="24"/>
        </w:rPr>
        <w:t xml:space="preserve">PRD dotyczący danych gromadzonych w ewidencji  ̶  wobec pojazdów wymienionych w </w:t>
      </w:r>
      <w:hyperlink w:history="1">
        <w:r w:rsidRPr="000C59BC">
          <w:rPr>
            <w:rFonts w:ascii="Times New Roman" w:hAnsi="Times New Roman"/>
            <w:sz w:val="24"/>
            <w:szCs w:val="24"/>
          </w:rPr>
          <w:t>art. 71 ust. 1</w:t>
        </w:r>
      </w:hyperlink>
      <w:r w:rsidRPr="000C59BC">
        <w:rPr>
          <w:rFonts w:ascii="Times New Roman" w:hAnsi="Times New Roman"/>
          <w:sz w:val="24"/>
          <w:szCs w:val="24"/>
        </w:rPr>
        <w:t xml:space="preserve"> PRD, które nie zostały zarejestrowane, w stosunku do których: wystawiono świadectwo zgodności </w:t>
      </w:r>
      <w:r w:rsidR="000A587D">
        <w:rPr>
          <w:rFonts w:ascii="Times New Roman" w:hAnsi="Times New Roman"/>
          <w:sz w:val="24"/>
          <w:szCs w:val="24"/>
        </w:rPr>
        <w:t xml:space="preserve">i oświadczenie </w:t>
      </w:r>
      <w:r w:rsidRPr="000C59BC">
        <w:rPr>
          <w:rFonts w:ascii="Times New Roman" w:hAnsi="Times New Roman"/>
          <w:sz w:val="24"/>
          <w:szCs w:val="24"/>
        </w:rPr>
        <w:t xml:space="preserve">w postaci elektronicznej albo przeprowadzono procedurę uzyskania świadectwa krajowego indywidualnego dopuszczenia pojazdu niebędącego nowym pojazdem. </w:t>
      </w:r>
    </w:p>
    <w:p w14:paraId="78B43742" w14:textId="26ED1136" w:rsidR="00EB4881" w:rsidRPr="00CB6904" w:rsidRDefault="00EB4881"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Z kolei art. 2 pkt </w:t>
      </w:r>
      <w:r w:rsidR="000A587D" w:rsidRPr="000C59BC">
        <w:rPr>
          <w:rFonts w:ascii="Times New Roman" w:hAnsi="Times New Roman"/>
          <w:sz w:val="24"/>
          <w:szCs w:val="24"/>
        </w:rPr>
        <w:t>1</w:t>
      </w:r>
      <w:r w:rsidR="000A587D">
        <w:rPr>
          <w:rFonts w:ascii="Times New Roman" w:hAnsi="Times New Roman"/>
          <w:sz w:val="24"/>
          <w:szCs w:val="24"/>
        </w:rPr>
        <w:t>5</w:t>
      </w:r>
      <w:r w:rsidR="000A587D" w:rsidRPr="000C59BC">
        <w:rPr>
          <w:rFonts w:ascii="Times New Roman" w:hAnsi="Times New Roman"/>
          <w:sz w:val="24"/>
          <w:szCs w:val="24"/>
        </w:rPr>
        <w:t xml:space="preserve"> </w:t>
      </w:r>
      <w:r w:rsidRPr="000C59BC">
        <w:rPr>
          <w:rFonts w:ascii="Times New Roman" w:hAnsi="Times New Roman"/>
          <w:sz w:val="24"/>
          <w:szCs w:val="24"/>
        </w:rPr>
        <w:t xml:space="preserve">dodaje do PRD nowy art. 80aa tworząc krajowy punkt dostępu przy centralnej ewidencji pojazdów, który prowadzi minister właściwy do spraw informatyzacji w systemie teleinformatycznym. Krajowy punkt dostępu umożliwi wymianę danych pomiędzy krajowymi punktami dostępowymi innych państw członkowskich Unii Europejskiej oraz z krajowymi podmiotami uprawnionymi – w zakresie danych dotyczących świadectw zgodności w </w:t>
      </w:r>
      <w:r w:rsidR="00E30515">
        <w:rPr>
          <w:rFonts w:ascii="Times New Roman" w:hAnsi="Times New Roman"/>
          <w:sz w:val="24"/>
          <w:szCs w:val="24"/>
        </w:rPr>
        <w:t>postaci</w:t>
      </w:r>
      <w:r w:rsidR="00E30515" w:rsidRPr="000C59BC">
        <w:rPr>
          <w:rFonts w:ascii="Times New Roman" w:hAnsi="Times New Roman"/>
          <w:sz w:val="24"/>
          <w:szCs w:val="24"/>
        </w:rPr>
        <w:t xml:space="preserve"> </w:t>
      </w:r>
      <w:r w:rsidRPr="000C59BC">
        <w:rPr>
          <w:rFonts w:ascii="Times New Roman" w:hAnsi="Times New Roman"/>
          <w:sz w:val="24"/>
          <w:szCs w:val="24"/>
        </w:rPr>
        <w:t>elektroniczn</w:t>
      </w:r>
      <w:r w:rsidR="00E30515">
        <w:rPr>
          <w:rFonts w:ascii="Times New Roman" w:hAnsi="Times New Roman"/>
          <w:sz w:val="24"/>
          <w:szCs w:val="24"/>
        </w:rPr>
        <w:t>ej</w:t>
      </w:r>
      <w:r w:rsidRPr="000C59BC">
        <w:rPr>
          <w:rFonts w:ascii="Times New Roman" w:hAnsi="Times New Roman"/>
          <w:sz w:val="24"/>
          <w:szCs w:val="24"/>
        </w:rPr>
        <w:t xml:space="preserve">, zgodnie z art. 1 ust. 1 rozporządzenia wykonawczego </w:t>
      </w:r>
      <w:r w:rsidRPr="00CB6904">
        <w:rPr>
          <w:rFonts w:ascii="Times New Roman" w:hAnsi="Times New Roman"/>
          <w:sz w:val="24"/>
          <w:szCs w:val="24"/>
        </w:rPr>
        <w:t xml:space="preserve">Komisji (UE) 2021/133. </w:t>
      </w:r>
    </w:p>
    <w:p w14:paraId="34B8DC7C" w14:textId="1D3F707C" w:rsidR="00EB4881" w:rsidRPr="00CB6904" w:rsidRDefault="00EB4881" w:rsidP="000C59BC">
      <w:pPr>
        <w:suppressAutoHyphens w:val="0"/>
        <w:autoSpaceDN/>
        <w:spacing w:before="120" w:after="120" w:line="360" w:lineRule="auto"/>
        <w:jc w:val="both"/>
        <w:rPr>
          <w:rFonts w:ascii="Times New Roman" w:hAnsi="Times New Roman"/>
          <w:sz w:val="24"/>
          <w:szCs w:val="24"/>
        </w:rPr>
      </w:pPr>
      <w:r w:rsidRPr="00CB6904">
        <w:rPr>
          <w:rFonts w:ascii="Times New Roman" w:hAnsi="Times New Roman"/>
          <w:b/>
          <w:sz w:val="24"/>
          <w:szCs w:val="24"/>
        </w:rPr>
        <w:t xml:space="preserve">Art. 2 pkt </w:t>
      </w:r>
      <w:r w:rsidR="000A587D" w:rsidRPr="00CB6904">
        <w:rPr>
          <w:rFonts w:ascii="Times New Roman" w:hAnsi="Times New Roman"/>
          <w:b/>
          <w:sz w:val="24"/>
          <w:szCs w:val="24"/>
        </w:rPr>
        <w:t xml:space="preserve">16 </w:t>
      </w:r>
      <w:r w:rsidRPr="00CB6904">
        <w:rPr>
          <w:rFonts w:ascii="Times New Roman" w:hAnsi="Times New Roman"/>
          <w:b/>
          <w:sz w:val="24"/>
          <w:szCs w:val="24"/>
        </w:rPr>
        <w:t>lit. a</w:t>
      </w:r>
      <w:r w:rsidR="00CB6904" w:rsidRPr="00CB6904">
        <w:rPr>
          <w:rFonts w:ascii="Times New Roman" w:hAnsi="Times New Roman"/>
          <w:b/>
          <w:sz w:val="24"/>
          <w:szCs w:val="24"/>
        </w:rPr>
        <w:t xml:space="preserve"> </w:t>
      </w:r>
      <w:r w:rsidR="008D4F79" w:rsidRPr="00CB6904">
        <w:rPr>
          <w:rFonts w:ascii="Times New Roman" w:hAnsi="Times New Roman"/>
          <w:sz w:val="24"/>
          <w:szCs w:val="24"/>
        </w:rPr>
        <w:t xml:space="preserve">– </w:t>
      </w:r>
      <w:r w:rsidRPr="00CB6904">
        <w:rPr>
          <w:rFonts w:ascii="Times New Roman" w:hAnsi="Times New Roman"/>
          <w:sz w:val="24"/>
          <w:szCs w:val="24"/>
        </w:rPr>
        <w:t xml:space="preserve">uzupełnia </w:t>
      </w:r>
      <w:r w:rsidR="0033610D" w:rsidRPr="00CB6904">
        <w:rPr>
          <w:rFonts w:ascii="Times New Roman" w:hAnsi="Times New Roman"/>
          <w:sz w:val="24"/>
          <w:szCs w:val="24"/>
        </w:rPr>
        <w:t>przepis</w:t>
      </w:r>
      <w:r w:rsidRPr="00CB6904">
        <w:rPr>
          <w:rFonts w:ascii="Times New Roman" w:hAnsi="Times New Roman"/>
          <w:sz w:val="24"/>
          <w:szCs w:val="24"/>
        </w:rPr>
        <w:t xml:space="preserve"> art. 80b ust. 1 PRD </w:t>
      </w:r>
      <w:r w:rsidR="00E30515" w:rsidRPr="00CB6904">
        <w:rPr>
          <w:rFonts w:ascii="Times New Roman" w:hAnsi="Times New Roman"/>
          <w:sz w:val="24"/>
          <w:szCs w:val="24"/>
        </w:rPr>
        <w:t>(nowe pkt 18a</w:t>
      </w:r>
      <w:r w:rsidR="00CB6904" w:rsidRPr="00CB6904">
        <w:rPr>
          <w:rFonts w:ascii="Times New Roman" w:hAnsi="Times New Roman"/>
          <w:sz w:val="24"/>
          <w:szCs w:val="24"/>
        </w:rPr>
        <w:t>–</w:t>
      </w:r>
      <w:r w:rsidR="00E30515" w:rsidRPr="00CB6904">
        <w:rPr>
          <w:rFonts w:ascii="Times New Roman" w:hAnsi="Times New Roman"/>
          <w:sz w:val="24"/>
          <w:szCs w:val="24"/>
        </w:rPr>
        <w:t xml:space="preserve">18d) </w:t>
      </w:r>
      <w:r w:rsidRPr="00CB6904">
        <w:rPr>
          <w:rFonts w:ascii="Times New Roman" w:hAnsi="Times New Roman"/>
          <w:sz w:val="24"/>
          <w:szCs w:val="24"/>
        </w:rPr>
        <w:t>dotyczący rodzaju danych</w:t>
      </w:r>
      <w:r w:rsidR="0033610D" w:rsidRPr="00CB6904">
        <w:rPr>
          <w:rFonts w:ascii="Times New Roman" w:hAnsi="Times New Roman"/>
          <w:sz w:val="24"/>
          <w:szCs w:val="24"/>
        </w:rPr>
        <w:t xml:space="preserve"> i informacji</w:t>
      </w:r>
      <w:r w:rsidRPr="00CB6904">
        <w:rPr>
          <w:rFonts w:ascii="Times New Roman" w:hAnsi="Times New Roman"/>
          <w:sz w:val="24"/>
          <w:szCs w:val="24"/>
        </w:rPr>
        <w:t xml:space="preserve"> gromadzonych w ewidencji o: </w:t>
      </w:r>
      <w:r w:rsidR="00CB6904" w:rsidRPr="00CB6904">
        <w:rPr>
          <w:rFonts w:ascii="Times New Roman" w:hAnsi="Times New Roman"/>
          <w:sz w:val="24"/>
          <w:szCs w:val="24"/>
        </w:rPr>
        <w:t>wystawiane w postaci elektronicznej</w:t>
      </w:r>
      <w:r w:rsidRPr="00CB6904">
        <w:rPr>
          <w:rFonts w:ascii="Times New Roman" w:hAnsi="Times New Roman"/>
          <w:sz w:val="24"/>
          <w:szCs w:val="24"/>
        </w:rPr>
        <w:t xml:space="preserve"> świadectwa zgodności oraz oświadczenia producenta zawierające dane i informacje o pojeździe niezbędne do rejestracji i ewidencji pojazdu</w:t>
      </w:r>
      <w:r w:rsidR="00D77665" w:rsidRPr="00CB6904">
        <w:rPr>
          <w:rFonts w:ascii="Times New Roman" w:hAnsi="Times New Roman"/>
          <w:sz w:val="24"/>
          <w:szCs w:val="24"/>
        </w:rPr>
        <w:t>,</w:t>
      </w:r>
      <w:r w:rsidRPr="00CB6904">
        <w:rPr>
          <w:rFonts w:ascii="Times New Roman" w:hAnsi="Times New Roman"/>
          <w:sz w:val="24"/>
          <w:szCs w:val="24"/>
        </w:rPr>
        <w:t xml:space="preserve"> decyzje o wycofaniu pojazdu z </w:t>
      </w:r>
      <w:r w:rsidR="00CB6904" w:rsidRPr="00CB6904">
        <w:rPr>
          <w:rFonts w:ascii="Times New Roman" w:hAnsi="Times New Roman"/>
          <w:sz w:val="24"/>
          <w:szCs w:val="24"/>
        </w:rPr>
        <w:t>obrotu</w:t>
      </w:r>
      <w:r w:rsidR="000A587D" w:rsidRPr="00CB6904">
        <w:rPr>
          <w:rFonts w:ascii="Times New Roman" w:hAnsi="Times New Roman"/>
          <w:sz w:val="24"/>
          <w:szCs w:val="24"/>
        </w:rPr>
        <w:t xml:space="preserve"> lub użytk</w:t>
      </w:r>
      <w:r w:rsidR="00CB6904" w:rsidRPr="00CB6904">
        <w:rPr>
          <w:rFonts w:ascii="Times New Roman" w:hAnsi="Times New Roman"/>
          <w:sz w:val="24"/>
          <w:szCs w:val="24"/>
        </w:rPr>
        <w:t>owania</w:t>
      </w:r>
      <w:r w:rsidRPr="00CB6904">
        <w:rPr>
          <w:rFonts w:ascii="Times New Roman" w:hAnsi="Times New Roman"/>
          <w:sz w:val="24"/>
          <w:szCs w:val="24"/>
        </w:rPr>
        <w:t xml:space="preserve">, o którym mowa w art. </w:t>
      </w:r>
      <w:r w:rsidR="00CB6904">
        <w:rPr>
          <w:rFonts w:ascii="Times New Roman" w:hAnsi="Times New Roman"/>
          <w:sz w:val="24"/>
          <w:szCs w:val="24"/>
        </w:rPr>
        <w:t>68zj ust. 1</w:t>
      </w:r>
      <w:r w:rsidRPr="00CB6904">
        <w:rPr>
          <w:rFonts w:ascii="Times New Roman" w:hAnsi="Times New Roman"/>
          <w:sz w:val="24"/>
          <w:szCs w:val="24"/>
        </w:rPr>
        <w:t xml:space="preserve"> </w:t>
      </w:r>
      <w:r w:rsidR="000A587D" w:rsidRPr="00CB6904">
        <w:rPr>
          <w:rFonts w:ascii="Times New Roman" w:hAnsi="Times New Roman"/>
          <w:sz w:val="24"/>
          <w:szCs w:val="24"/>
        </w:rPr>
        <w:t xml:space="preserve">lub </w:t>
      </w:r>
      <w:r w:rsidRPr="00CB6904">
        <w:rPr>
          <w:rFonts w:ascii="Times New Roman" w:hAnsi="Times New Roman"/>
          <w:sz w:val="24"/>
          <w:szCs w:val="24"/>
        </w:rPr>
        <w:t xml:space="preserve">ust. </w:t>
      </w:r>
      <w:r w:rsidR="00CB6904">
        <w:rPr>
          <w:rFonts w:ascii="Times New Roman" w:hAnsi="Times New Roman"/>
          <w:sz w:val="24"/>
          <w:szCs w:val="24"/>
        </w:rPr>
        <w:t>1</w:t>
      </w:r>
      <w:r w:rsidR="000A587D" w:rsidRPr="00CB6904">
        <w:rPr>
          <w:rFonts w:ascii="Times New Roman" w:hAnsi="Times New Roman"/>
          <w:sz w:val="24"/>
          <w:szCs w:val="24"/>
        </w:rPr>
        <w:t xml:space="preserve">3 </w:t>
      </w:r>
      <w:r w:rsidRPr="00CB6904">
        <w:rPr>
          <w:rFonts w:ascii="Times New Roman" w:hAnsi="Times New Roman"/>
          <w:sz w:val="24"/>
          <w:szCs w:val="24"/>
        </w:rPr>
        <w:t xml:space="preserve">ustawy homologacyjnej oraz </w:t>
      </w:r>
      <w:r w:rsidR="00CB6904">
        <w:rPr>
          <w:rFonts w:ascii="Times New Roman" w:hAnsi="Times New Roman"/>
          <w:sz w:val="24"/>
          <w:szCs w:val="24"/>
        </w:rPr>
        <w:t xml:space="preserve">o </w:t>
      </w:r>
      <w:r w:rsidR="000A587D" w:rsidRPr="00CB6904">
        <w:rPr>
          <w:rFonts w:ascii="Times New Roman" w:hAnsi="Times New Roman"/>
          <w:sz w:val="24"/>
          <w:szCs w:val="24"/>
        </w:rPr>
        <w:t xml:space="preserve">wydanych lub cofniętych świadectwach krajowego indywidualnego dopuszczenia pojazdu niebędącego nowym pojazdem albo wydanych zaświadczeniach o braku spełnienia wymagań do wydania świadectwa krajowego indywidualnego dopuszczenia pojazdu niebędącego nowym pojazdem. </w:t>
      </w:r>
    </w:p>
    <w:p w14:paraId="32EF3E1D" w14:textId="25CAFBBF" w:rsidR="00EB4881" w:rsidRPr="000C59BC" w:rsidRDefault="00EB4881"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0A587D" w:rsidRPr="000C59BC">
        <w:rPr>
          <w:rFonts w:ascii="Times New Roman" w:hAnsi="Times New Roman"/>
          <w:b/>
          <w:sz w:val="24"/>
          <w:szCs w:val="24"/>
        </w:rPr>
        <w:t>1</w:t>
      </w:r>
      <w:r w:rsidR="000A587D">
        <w:rPr>
          <w:rFonts w:ascii="Times New Roman" w:hAnsi="Times New Roman"/>
          <w:b/>
          <w:sz w:val="24"/>
          <w:szCs w:val="24"/>
        </w:rPr>
        <w:t>6</w:t>
      </w:r>
      <w:r w:rsidR="000A587D" w:rsidRPr="000C59BC">
        <w:rPr>
          <w:rFonts w:ascii="Times New Roman" w:hAnsi="Times New Roman"/>
          <w:b/>
          <w:sz w:val="24"/>
          <w:szCs w:val="24"/>
        </w:rPr>
        <w:t xml:space="preserve"> </w:t>
      </w:r>
      <w:r w:rsidRPr="000C59BC">
        <w:rPr>
          <w:rFonts w:ascii="Times New Roman" w:hAnsi="Times New Roman"/>
          <w:b/>
          <w:sz w:val="24"/>
          <w:szCs w:val="24"/>
        </w:rPr>
        <w:t>lit. b</w:t>
      </w:r>
      <w:r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uzupełnia art. 80b ust. 2 PRD</w:t>
      </w:r>
      <w:r w:rsidR="00D77665" w:rsidRPr="000C59BC">
        <w:rPr>
          <w:rFonts w:ascii="Times New Roman" w:hAnsi="Times New Roman"/>
          <w:sz w:val="24"/>
          <w:szCs w:val="24"/>
        </w:rPr>
        <w:t xml:space="preserve"> zawierający delegację</w:t>
      </w:r>
      <w:r w:rsidRPr="000C59BC">
        <w:rPr>
          <w:rFonts w:ascii="Times New Roman" w:hAnsi="Times New Roman"/>
          <w:sz w:val="24"/>
          <w:szCs w:val="24"/>
        </w:rPr>
        <w:t xml:space="preserve"> dla ministra właściwego do spraw informatyzacji do określenia w drodze rozporządzenia katalogu danych gromadzonych w ewidencji</w:t>
      </w:r>
      <w:r w:rsidR="00CB6904">
        <w:rPr>
          <w:rFonts w:ascii="Times New Roman" w:hAnsi="Times New Roman"/>
          <w:sz w:val="24"/>
          <w:szCs w:val="24"/>
        </w:rPr>
        <w:t>,</w:t>
      </w:r>
      <w:r w:rsidRPr="000C59BC">
        <w:rPr>
          <w:rFonts w:ascii="Times New Roman" w:hAnsi="Times New Roman"/>
          <w:sz w:val="24"/>
          <w:szCs w:val="24"/>
        </w:rPr>
        <w:t xml:space="preserve"> rozszerzając </w:t>
      </w:r>
      <w:r w:rsidR="0033610D" w:rsidRPr="000C59BC">
        <w:rPr>
          <w:rFonts w:ascii="Times New Roman" w:hAnsi="Times New Roman"/>
          <w:sz w:val="24"/>
          <w:szCs w:val="24"/>
        </w:rPr>
        <w:t xml:space="preserve">ją </w:t>
      </w:r>
      <w:r w:rsidRPr="000C59BC">
        <w:rPr>
          <w:rFonts w:ascii="Times New Roman" w:hAnsi="Times New Roman"/>
          <w:sz w:val="24"/>
          <w:szCs w:val="24"/>
        </w:rPr>
        <w:t xml:space="preserve">o ww. </w:t>
      </w:r>
      <w:r w:rsidR="0033610D" w:rsidRPr="000C59BC">
        <w:rPr>
          <w:rFonts w:ascii="Times New Roman" w:hAnsi="Times New Roman"/>
          <w:sz w:val="24"/>
          <w:szCs w:val="24"/>
        </w:rPr>
        <w:t xml:space="preserve">nowe </w:t>
      </w:r>
      <w:r w:rsidRPr="000C59BC">
        <w:rPr>
          <w:rFonts w:ascii="Times New Roman" w:hAnsi="Times New Roman"/>
          <w:sz w:val="24"/>
          <w:szCs w:val="24"/>
        </w:rPr>
        <w:t xml:space="preserve">dane. </w:t>
      </w:r>
    </w:p>
    <w:p w14:paraId="1F2EB9CD" w14:textId="0255F68F" w:rsidR="00EB4881" w:rsidRPr="000C59BC" w:rsidRDefault="00EB4881" w:rsidP="000C59BC">
      <w:pPr>
        <w:suppressAutoHyphens w:val="0"/>
        <w:autoSpaceDN/>
        <w:spacing w:before="120" w:after="120" w:line="360" w:lineRule="auto"/>
        <w:jc w:val="both"/>
        <w:rPr>
          <w:rFonts w:ascii="Times New Roman" w:hAnsi="Times New Roman"/>
          <w:sz w:val="24"/>
          <w:szCs w:val="24"/>
        </w:rPr>
      </w:pPr>
      <w:r w:rsidRPr="003C716B">
        <w:rPr>
          <w:rFonts w:ascii="Times New Roman" w:hAnsi="Times New Roman"/>
          <w:b/>
          <w:sz w:val="24"/>
          <w:szCs w:val="24"/>
        </w:rPr>
        <w:lastRenderedPageBreak/>
        <w:t xml:space="preserve">Art. 2 pkt </w:t>
      </w:r>
      <w:r w:rsidR="000A587D" w:rsidRPr="003C716B">
        <w:rPr>
          <w:rFonts w:ascii="Times New Roman" w:hAnsi="Times New Roman"/>
          <w:b/>
          <w:sz w:val="24"/>
          <w:szCs w:val="24"/>
        </w:rPr>
        <w:t xml:space="preserve">17 </w:t>
      </w:r>
      <w:r w:rsidR="00783446" w:rsidRPr="003C716B">
        <w:rPr>
          <w:rFonts w:ascii="Times New Roman" w:hAnsi="Times New Roman"/>
          <w:b/>
          <w:sz w:val="24"/>
          <w:szCs w:val="24"/>
        </w:rPr>
        <w:t xml:space="preserve">lit. a </w:t>
      </w:r>
      <w:proofErr w:type="spellStart"/>
      <w:r w:rsidR="00783446" w:rsidRPr="003C716B">
        <w:rPr>
          <w:rFonts w:ascii="Times New Roman" w:hAnsi="Times New Roman"/>
          <w:b/>
          <w:sz w:val="24"/>
          <w:szCs w:val="24"/>
        </w:rPr>
        <w:t>tiret</w:t>
      </w:r>
      <w:proofErr w:type="spellEnd"/>
      <w:r w:rsidR="00783446" w:rsidRPr="003C716B">
        <w:rPr>
          <w:rFonts w:ascii="Times New Roman" w:hAnsi="Times New Roman"/>
          <w:b/>
          <w:sz w:val="24"/>
          <w:szCs w:val="24"/>
        </w:rPr>
        <w:t xml:space="preserve"> pierwsze i </w:t>
      </w:r>
      <w:proofErr w:type="spellStart"/>
      <w:r w:rsidR="00783446" w:rsidRPr="003C716B">
        <w:rPr>
          <w:rFonts w:ascii="Times New Roman" w:hAnsi="Times New Roman"/>
          <w:b/>
          <w:sz w:val="24"/>
          <w:szCs w:val="24"/>
        </w:rPr>
        <w:t>tiret</w:t>
      </w:r>
      <w:proofErr w:type="spellEnd"/>
      <w:r w:rsidR="00783446" w:rsidRPr="003C716B">
        <w:rPr>
          <w:rFonts w:ascii="Times New Roman" w:hAnsi="Times New Roman"/>
          <w:b/>
          <w:sz w:val="24"/>
          <w:szCs w:val="24"/>
        </w:rPr>
        <w:t xml:space="preserve"> drugie oraz</w:t>
      </w:r>
      <w:r w:rsidR="003C716B" w:rsidRPr="003C716B">
        <w:rPr>
          <w:rFonts w:ascii="Times New Roman" w:hAnsi="Times New Roman"/>
          <w:b/>
          <w:sz w:val="24"/>
          <w:szCs w:val="24"/>
        </w:rPr>
        <w:t xml:space="preserve"> </w:t>
      </w:r>
      <w:r w:rsidR="00783446" w:rsidRPr="003C716B">
        <w:rPr>
          <w:rFonts w:ascii="Times New Roman" w:hAnsi="Times New Roman"/>
          <w:b/>
          <w:sz w:val="24"/>
          <w:szCs w:val="24"/>
        </w:rPr>
        <w:t>lit</w:t>
      </w:r>
      <w:r w:rsidR="00D77665" w:rsidRPr="003C716B">
        <w:rPr>
          <w:rFonts w:ascii="Times New Roman" w:hAnsi="Times New Roman"/>
          <w:b/>
          <w:sz w:val="24"/>
          <w:szCs w:val="24"/>
        </w:rPr>
        <w:t>.</w:t>
      </w:r>
      <w:r w:rsidR="00783446" w:rsidRPr="003C716B">
        <w:rPr>
          <w:rFonts w:ascii="Times New Roman" w:hAnsi="Times New Roman"/>
          <w:b/>
          <w:sz w:val="24"/>
          <w:szCs w:val="24"/>
        </w:rPr>
        <w:t xml:space="preserve"> b </w:t>
      </w:r>
      <w:r w:rsidR="008D4F79" w:rsidRPr="003C716B">
        <w:rPr>
          <w:rFonts w:ascii="Times New Roman" w:hAnsi="Times New Roman"/>
          <w:sz w:val="24"/>
          <w:szCs w:val="24"/>
        </w:rPr>
        <w:t xml:space="preserve">– </w:t>
      </w:r>
      <w:r w:rsidRPr="003C716B">
        <w:rPr>
          <w:rFonts w:ascii="Times New Roman" w:hAnsi="Times New Roman"/>
          <w:sz w:val="24"/>
          <w:szCs w:val="24"/>
        </w:rPr>
        <w:t>wprowadza</w:t>
      </w:r>
      <w:r w:rsidRPr="000C59BC">
        <w:rPr>
          <w:rFonts w:ascii="Times New Roman" w:hAnsi="Times New Roman"/>
          <w:sz w:val="24"/>
          <w:szCs w:val="24"/>
        </w:rPr>
        <w:t xml:space="preserve"> zmiany w art. 80ba PRD rozszerzając zakres danych przekazywanych przez</w:t>
      </w:r>
      <w:r w:rsidR="003C716B">
        <w:rPr>
          <w:rFonts w:ascii="Times New Roman" w:hAnsi="Times New Roman"/>
          <w:sz w:val="24"/>
          <w:szCs w:val="24"/>
        </w:rPr>
        <w:t>: a)</w:t>
      </w:r>
      <w:r w:rsidRPr="000C59BC">
        <w:rPr>
          <w:rFonts w:ascii="Times New Roman" w:hAnsi="Times New Roman"/>
          <w:sz w:val="24"/>
          <w:szCs w:val="24"/>
        </w:rPr>
        <w:t xml:space="preserve"> </w:t>
      </w:r>
      <w:r w:rsidR="000A587D">
        <w:rPr>
          <w:rFonts w:ascii="Times New Roman" w:hAnsi="Times New Roman"/>
          <w:sz w:val="24"/>
          <w:szCs w:val="24"/>
        </w:rPr>
        <w:t xml:space="preserve">stacje kontroli pojazdów </w:t>
      </w:r>
      <w:r w:rsidR="00E30515">
        <w:rPr>
          <w:rFonts w:ascii="Times New Roman" w:hAnsi="Times New Roman"/>
          <w:sz w:val="24"/>
          <w:szCs w:val="24"/>
        </w:rPr>
        <w:t>(</w:t>
      </w:r>
      <w:r w:rsidR="00E30515" w:rsidRPr="003C716B">
        <w:rPr>
          <w:rFonts w:ascii="Times New Roman" w:hAnsi="Times New Roman"/>
          <w:sz w:val="24"/>
          <w:szCs w:val="24"/>
        </w:rPr>
        <w:t xml:space="preserve">o </w:t>
      </w:r>
      <w:r w:rsidR="00E30515" w:rsidRPr="00802050">
        <w:rPr>
          <w:rFonts w:ascii="Times New Roman" w:hAnsi="Times New Roman"/>
          <w:sz w:val="24"/>
          <w:szCs w:val="24"/>
        </w:rPr>
        <w:t>wydanych lub cofniętych świadectwach krajowego indywidualnego dopuszczenia pojazdu niebędącego nowym pojazdem albo wydanych zaświadczeniach o braku spełnienia wymagań do wydania świadectwa krajowego indywidualnego dopuszczenia pojazdu niebędącego nowym pojazdem</w:t>
      </w:r>
      <w:r w:rsidR="00E30515">
        <w:rPr>
          <w:rFonts w:ascii="Times New Roman" w:hAnsi="Times New Roman"/>
          <w:sz w:val="24"/>
          <w:szCs w:val="24"/>
        </w:rPr>
        <w:t xml:space="preserve">), </w:t>
      </w:r>
      <w:r w:rsidR="003C716B">
        <w:rPr>
          <w:rFonts w:ascii="Times New Roman" w:hAnsi="Times New Roman"/>
          <w:sz w:val="24"/>
          <w:szCs w:val="24"/>
        </w:rPr>
        <w:t xml:space="preserve">b) </w:t>
      </w:r>
      <w:r w:rsidRPr="000C59BC">
        <w:rPr>
          <w:rFonts w:ascii="Times New Roman" w:hAnsi="Times New Roman"/>
          <w:sz w:val="24"/>
          <w:szCs w:val="24"/>
        </w:rPr>
        <w:t xml:space="preserve">Dyrektora TDT </w:t>
      </w:r>
      <w:r w:rsidR="00E30515">
        <w:rPr>
          <w:rFonts w:ascii="Times New Roman" w:hAnsi="Times New Roman"/>
          <w:sz w:val="24"/>
          <w:szCs w:val="24"/>
        </w:rPr>
        <w:t>(</w:t>
      </w:r>
      <w:r w:rsidR="003C716B">
        <w:rPr>
          <w:rFonts w:ascii="Times New Roman" w:hAnsi="Times New Roman"/>
          <w:sz w:val="24"/>
          <w:szCs w:val="24"/>
        </w:rPr>
        <w:t xml:space="preserve">o </w:t>
      </w:r>
      <w:r w:rsidR="00E30515" w:rsidRPr="000768B9">
        <w:rPr>
          <w:rFonts w:ascii="Times New Roman" w:hAnsi="Times New Roman"/>
          <w:sz w:val="24"/>
          <w:szCs w:val="24"/>
        </w:rPr>
        <w:t>cofniętych świadectwach krajowego indywidualnego dopuszczenia pojazdu niebędącego nowym pojazdem</w:t>
      </w:r>
      <w:r w:rsidR="00E30515">
        <w:rPr>
          <w:rFonts w:ascii="Times New Roman" w:hAnsi="Times New Roman"/>
          <w:sz w:val="24"/>
          <w:szCs w:val="24"/>
        </w:rPr>
        <w:t xml:space="preserve">) </w:t>
      </w:r>
      <w:r w:rsidR="003C716B">
        <w:rPr>
          <w:rFonts w:ascii="Times New Roman" w:hAnsi="Times New Roman"/>
          <w:sz w:val="24"/>
          <w:szCs w:val="24"/>
        </w:rPr>
        <w:t>–</w:t>
      </w:r>
      <w:r w:rsidR="00E30515">
        <w:rPr>
          <w:rFonts w:ascii="Times New Roman" w:hAnsi="Times New Roman"/>
          <w:sz w:val="24"/>
          <w:szCs w:val="24"/>
        </w:rPr>
        <w:t xml:space="preserve"> </w:t>
      </w:r>
      <w:r w:rsidRPr="000C59BC">
        <w:rPr>
          <w:rFonts w:ascii="Times New Roman" w:hAnsi="Times New Roman"/>
          <w:sz w:val="24"/>
          <w:szCs w:val="24"/>
        </w:rPr>
        <w:t xml:space="preserve">zmiana w art. 80ba w ust. 1 pkt </w:t>
      </w:r>
      <w:r w:rsidR="000A587D">
        <w:rPr>
          <w:rFonts w:ascii="Times New Roman" w:hAnsi="Times New Roman"/>
          <w:sz w:val="24"/>
          <w:szCs w:val="24"/>
        </w:rPr>
        <w:t xml:space="preserve">6 i </w:t>
      </w:r>
      <w:r w:rsidRPr="000C59BC">
        <w:rPr>
          <w:rFonts w:ascii="Times New Roman" w:hAnsi="Times New Roman"/>
          <w:sz w:val="24"/>
          <w:szCs w:val="24"/>
        </w:rPr>
        <w:t xml:space="preserve">10) oraz </w:t>
      </w:r>
      <w:r w:rsidR="00E30515">
        <w:rPr>
          <w:rFonts w:ascii="Times New Roman" w:hAnsi="Times New Roman"/>
          <w:sz w:val="24"/>
          <w:szCs w:val="24"/>
        </w:rPr>
        <w:t xml:space="preserve">rozszerzając katalog podmiotów </w:t>
      </w:r>
      <w:r w:rsidR="003C716B">
        <w:rPr>
          <w:rFonts w:ascii="Times New Roman" w:hAnsi="Times New Roman"/>
          <w:sz w:val="24"/>
          <w:szCs w:val="24"/>
        </w:rPr>
        <w:t>–</w:t>
      </w:r>
      <w:r w:rsidR="00E30515">
        <w:rPr>
          <w:rFonts w:ascii="Times New Roman" w:hAnsi="Times New Roman"/>
          <w:sz w:val="24"/>
          <w:szCs w:val="24"/>
        </w:rPr>
        <w:t xml:space="preserve"> </w:t>
      </w:r>
      <w:r w:rsidRPr="000C59BC">
        <w:rPr>
          <w:rFonts w:ascii="Times New Roman" w:hAnsi="Times New Roman"/>
          <w:sz w:val="24"/>
          <w:szCs w:val="24"/>
        </w:rPr>
        <w:t>upoważniając producentów pojazdów albo krajowy punkt kontaktowy do uzupełnienia katalogu o dane dotyczące świadectw zgodności</w:t>
      </w:r>
      <w:r w:rsidR="00F7618A" w:rsidRPr="000C59BC">
        <w:rPr>
          <w:rFonts w:ascii="Times New Roman" w:hAnsi="Times New Roman"/>
          <w:sz w:val="24"/>
          <w:szCs w:val="24"/>
        </w:rPr>
        <w:t xml:space="preserve"> w postaci elektronicznej</w:t>
      </w:r>
      <w:r w:rsidRPr="000C59BC">
        <w:rPr>
          <w:rFonts w:ascii="Times New Roman" w:hAnsi="Times New Roman"/>
          <w:sz w:val="24"/>
          <w:szCs w:val="24"/>
        </w:rPr>
        <w:t xml:space="preserve"> (nowy pkt 11 w art. 80ba w ust. 1)</w:t>
      </w:r>
      <w:r w:rsidR="000A587D">
        <w:rPr>
          <w:rFonts w:ascii="Times New Roman" w:hAnsi="Times New Roman"/>
          <w:sz w:val="24"/>
          <w:szCs w:val="24"/>
        </w:rPr>
        <w:t xml:space="preserve"> oraz nowy pkt 12 – </w:t>
      </w:r>
      <w:r w:rsidR="00E30515">
        <w:rPr>
          <w:rFonts w:ascii="Times New Roman" w:hAnsi="Times New Roman"/>
          <w:sz w:val="24"/>
          <w:szCs w:val="24"/>
        </w:rPr>
        <w:t xml:space="preserve">o </w:t>
      </w:r>
      <w:r w:rsidR="000A587D" w:rsidRPr="000768B9">
        <w:rPr>
          <w:rFonts w:ascii="Times New Roman" w:hAnsi="Times New Roman"/>
          <w:sz w:val="24"/>
          <w:szCs w:val="24"/>
        </w:rPr>
        <w:t>producent</w:t>
      </w:r>
      <w:r w:rsidR="00E30515">
        <w:rPr>
          <w:rFonts w:ascii="Times New Roman" w:hAnsi="Times New Roman"/>
          <w:sz w:val="24"/>
          <w:szCs w:val="24"/>
        </w:rPr>
        <w:t>a</w:t>
      </w:r>
      <w:r w:rsidR="000A587D" w:rsidRPr="000768B9">
        <w:rPr>
          <w:rFonts w:ascii="Times New Roman" w:hAnsi="Times New Roman"/>
          <w:sz w:val="24"/>
          <w:szCs w:val="24"/>
        </w:rPr>
        <w:t>, przedstawiciel</w:t>
      </w:r>
      <w:r w:rsidR="00E30515">
        <w:rPr>
          <w:rFonts w:ascii="Times New Roman" w:hAnsi="Times New Roman"/>
          <w:sz w:val="24"/>
          <w:szCs w:val="24"/>
        </w:rPr>
        <w:t>a</w:t>
      </w:r>
      <w:r w:rsidR="000A587D" w:rsidRPr="000768B9">
        <w:rPr>
          <w:rFonts w:ascii="Times New Roman" w:hAnsi="Times New Roman"/>
          <w:sz w:val="24"/>
          <w:szCs w:val="24"/>
        </w:rPr>
        <w:t xml:space="preserve"> </w:t>
      </w:r>
      <w:r w:rsidR="00E30515">
        <w:rPr>
          <w:rFonts w:ascii="Times New Roman" w:hAnsi="Times New Roman"/>
          <w:sz w:val="24"/>
          <w:szCs w:val="24"/>
        </w:rPr>
        <w:t xml:space="preserve">producenta </w:t>
      </w:r>
      <w:r w:rsidR="000A587D" w:rsidRPr="000768B9">
        <w:rPr>
          <w:rFonts w:ascii="Times New Roman" w:hAnsi="Times New Roman"/>
          <w:sz w:val="24"/>
          <w:szCs w:val="24"/>
        </w:rPr>
        <w:t>lub importera</w:t>
      </w:r>
      <w:r w:rsidR="00E30515">
        <w:rPr>
          <w:rFonts w:ascii="Times New Roman" w:hAnsi="Times New Roman"/>
          <w:sz w:val="24"/>
          <w:szCs w:val="24"/>
        </w:rPr>
        <w:t xml:space="preserve"> </w:t>
      </w:r>
      <w:r w:rsidR="000A587D">
        <w:rPr>
          <w:rFonts w:ascii="Times New Roman" w:hAnsi="Times New Roman"/>
          <w:sz w:val="24"/>
          <w:szCs w:val="24"/>
        </w:rPr>
        <w:t>w zakresie oświadczeń.</w:t>
      </w:r>
      <w:r w:rsidRPr="000C59BC">
        <w:rPr>
          <w:rFonts w:ascii="Times New Roman" w:hAnsi="Times New Roman"/>
          <w:sz w:val="24"/>
          <w:szCs w:val="24"/>
        </w:rPr>
        <w:t xml:space="preserve"> Wynikowe zmiany w tym zakresie wprowadzono również w art. 80ba w ust. 1a PRD.</w:t>
      </w:r>
    </w:p>
    <w:p w14:paraId="0FF9C2E4" w14:textId="43A16301" w:rsidR="003C716B" w:rsidRDefault="00210045"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Przekazywaniem do ewidencji objęte będą pojazdy objęte decyzjami Dyrektora TDT, o których mowa w </w:t>
      </w:r>
      <w:r w:rsidR="000768B9">
        <w:rPr>
          <w:rFonts w:ascii="Times New Roman" w:hAnsi="Times New Roman"/>
          <w:sz w:val="24"/>
          <w:szCs w:val="24"/>
        </w:rPr>
        <w:t>68zj</w:t>
      </w:r>
      <w:r w:rsidR="003C716B">
        <w:rPr>
          <w:rFonts w:ascii="Times New Roman" w:hAnsi="Times New Roman"/>
          <w:sz w:val="24"/>
          <w:szCs w:val="24"/>
        </w:rPr>
        <w:t xml:space="preserve"> ust. 1</w:t>
      </w:r>
      <w:r w:rsidRPr="000C59BC">
        <w:rPr>
          <w:rFonts w:ascii="Times New Roman" w:hAnsi="Times New Roman"/>
          <w:sz w:val="24"/>
          <w:szCs w:val="24"/>
        </w:rPr>
        <w:t xml:space="preserve"> i </w:t>
      </w:r>
      <w:r w:rsidR="003C716B">
        <w:rPr>
          <w:rFonts w:ascii="Times New Roman" w:hAnsi="Times New Roman"/>
          <w:sz w:val="24"/>
          <w:szCs w:val="24"/>
        </w:rPr>
        <w:t xml:space="preserve">ust. 12 </w:t>
      </w:r>
      <w:r w:rsidRPr="000C59BC">
        <w:rPr>
          <w:rFonts w:ascii="Times New Roman" w:hAnsi="Times New Roman"/>
          <w:sz w:val="24"/>
          <w:szCs w:val="24"/>
        </w:rPr>
        <w:t xml:space="preserve">jednocześnie koniecznością wycofania z </w:t>
      </w:r>
      <w:r w:rsidR="000768B9">
        <w:rPr>
          <w:rFonts w:ascii="Times New Roman" w:hAnsi="Times New Roman"/>
          <w:sz w:val="24"/>
          <w:szCs w:val="24"/>
        </w:rPr>
        <w:t>obrotu lub użytkowania</w:t>
      </w:r>
      <w:r w:rsidRPr="000C59BC">
        <w:rPr>
          <w:rFonts w:ascii="Times New Roman" w:hAnsi="Times New Roman"/>
          <w:sz w:val="24"/>
          <w:szCs w:val="24"/>
        </w:rPr>
        <w:t>. Na chwilę obecną, ze względu na nowy charakter zadania, nie jest możliwe wskazanie w sposób pewny skali pojazdów objętych tymi decyzjami. Szacujemy, iż w danym roku może to być od 1 pojazdu do 50 tysięcy pojazdów. Liczba ta będzie również zależna od charakteru prowadzonej działalności i sposobu wprowadzania pojazdów do obrotu – w przypadku importu pojazdów o danym modelu z kraju trzeciego decyzje mogą dotyczyć pojedynczych sztuk. Natomiast w przypadku wprowadzania do obrotu pojazdów przez duże podmioty na dużą skalę, gdzie rocznie sprzedawanych jest po 10</w:t>
      </w:r>
      <w:r w:rsidR="003C716B">
        <w:rPr>
          <w:rFonts w:ascii="Times New Roman" w:hAnsi="Times New Roman"/>
          <w:sz w:val="24"/>
          <w:szCs w:val="24"/>
        </w:rPr>
        <w:t>–</w:t>
      </w:r>
      <w:r w:rsidRPr="000C59BC">
        <w:rPr>
          <w:rFonts w:ascii="Times New Roman" w:hAnsi="Times New Roman"/>
          <w:sz w:val="24"/>
          <w:szCs w:val="24"/>
        </w:rPr>
        <w:t xml:space="preserve">20 tysięcy samochodów, decyzją o wycofaniu objęte mogą być większe ilości pojazdów. </w:t>
      </w:r>
    </w:p>
    <w:p w14:paraId="77FA8A50" w14:textId="77777777" w:rsidR="003C716B" w:rsidRDefault="00210045"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 </w:t>
      </w:r>
      <w:r w:rsidR="003C716B">
        <w:rPr>
          <w:rFonts w:ascii="Times New Roman" w:hAnsi="Times New Roman"/>
          <w:sz w:val="24"/>
          <w:szCs w:val="24"/>
        </w:rPr>
        <w:t>Informacja o decyzji przekazywana do ewidencji będzie dotyczyła konkretnego pojazdu</w:t>
      </w:r>
      <w:r w:rsidR="003C716B" w:rsidRPr="003C716B">
        <w:rPr>
          <w:rFonts w:ascii="Times New Roman" w:hAnsi="Times New Roman"/>
          <w:sz w:val="24"/>
          <w:szCs w:val="24"/>
        </w:rPr>
        <w:t xml:space="preserve"> o danym nr VIN zarejestrowan</w:t>
      </w:r>
      <w:r w:rsidR="003C716B">
        <w:rPr>
          <w:rFonts w:ascii="Times New Roman" w:hAnsi="Times New Roman"/>
          <w:sz w:val="24"/>
          <w:szCs w:val="24"/>
        </w:rPr>
        <w:t>ego</w:t>
      </w:r>
      <w:r w:rsidR="003C716B" w:rsidRPr="003C716B">
        <w:rPr>
          <w:rFonts w:ascii="Times New Roman" w:hAnsi="Times New Roman"/>
          <w:sz w:val="24"/>
          <w:szCs w:val="24"/>
        </w:rPr>
        <w:t xml:space="preserve"> i widniejąc</w:t>
      </w:r>
      <w:r w:rsidR="003C716B">
        <w:rPr>
          <w:rFonts w:ascii="Times New Roman" w:hAnsi="Times New Roman"/>
          <w:sz w:val="24"/>
          <w:szCs w:val="24"/>
        </w:rPr>
        <w:t>ego</w:t>
      </w:r>
      <w:r w:rsidR="003C716B" w:rsidRPr="003C716B">
        <w:rPr>
          <w:rFonts w:ascii="Times New Roman" w:hAnsi="Times New Roman"/>
          <w:sz w:val="24"/>
          <w:szCs w:val="24"/>
        </w:rPr>
        <w:t xml:space="preserve"> w ewidencji</w:t>
      </w:r>
      <w:r w:rsidR="003C716B">
        <w:rPr>
          <w:rFonts w:ascii="Times New Roman" w:hAnsi="Times New Roman"/>
          <w:sz w:val="24"/>
          <w:szCs w:val="24"/>
        </w:rPr>
        <w:t xml:space="preserve"> w 2 etapach: 1) wydanie decyzji 2) uprawomocnienie się decyzji. </w:t>
      </w:r>
    </w:p>
    <w:p w14:paraId="76260393" w14:textId="3BEE885C" w:rsidR="00210045" w:rsidRPr="000C59BC" w:rsidRDefault="00210045"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Należy również wskazać, iż po wejściu życie ustawy nie będą od razu wydawane decyzj</w:t>
      </w:r>
      <w:r w:rsidR="00A826E1">
        <w:rPr>
          <w:rFonts w:ascii="Times New Roman" w:hAnsi="Times New Roman"/>
          <w:sz w:val="24"/>
          <w:szCs w:val="24"/>
        </w:rPr>
        <w:t>e</w:t>
      </w:r>
      <w:r w:rsidRPr="000C59BC">
        <w:rPr>
          <w:rFonts w:ascii="Times New Roman" w:hAnsi="Times New Roman"/>
          <w:sz w:val="24"/>
          <w:szCs w:val="24"/>
        </w:rPr>
        <w:t xml:space="preserve"> o wycofaniu, gdyż będą prowadzone najpierw postępowania administracyjne, których czas trwania będzie zależny od charakteru sprawy, stopnia jej skomplikowania, czasu wykonywania badań przez TDT na potrzeby weryfikacji spełnienia przez pojazd wymagań technicznych, czasu trwania postępowań odwoławczych. </w:t>
      </w:r>
    </w:p>
    <w:p w14:paraId="5E9AAA17" w14:textId="2AC920F6" w:rsidR="00334307" w:rsidRPr="000C59BC" w:rsidRDefault="00D3309B" w:rsidP="000C59BC">
      <w:pPr>
        <w:suppressAutoHyphens w:val="0"/>
        <w:autoSpaceDN/>
        <w:spacing w:before="120" w:after="120" w:line="360" w:lineRule="auto"/>
        <w:jc w:val="both"/>
        <w:rPr>
          <w:rFonts w:ascii="Times New Roman" w:hAnsi="Times New Roman"/>
          <w:b/>
          <w:sz w:val="24"/>
          <w:szCs w:val="24"/>
          <w:u w:val="single"/>
        </w:rPr>
      </w:pPr>
      <w:r w:rsidRPr="000C59BC">
        <w:rPr>
          <w:rFonts w:ascii="Times New Roman" w:hAnsi="Times New Roman"/>
          <w:b/>
          <w:sz w:val="24"/>
          <w:szCs w:val="24"/>
          <w:u w:val="single"/>
        </w:rPr>
        <w:t xml:space="preserve">Art. 2 </w:t>
      </w:r>
      <w:r w:rsidR="005F4FFB">
        <w:rPr>
          <w:rFonts w:ascii="Times New Roman" w:hAnsi="Times New Roman"/>
          <w:b/>
          <w:sz w:val="24"/>
          <w:szCs w:val="24"/>
          <w:u w:val="single"/>
        </w:rPr>
        <w:t xml:space="preserve">pkt 1, </w:t>
      </w:r>
      <w:r w:rsidRPr="000C59BC">
        <w:rPr>
          <w:rFonts w:ascii="Times New Roman" w:hAnsi="Times New Roman"/>
          <w:b/>
          <w:sz w:val="24"/>
          <w:szCs w:val="24"/>
          <w:u w:val="single"/>
        </w:rPr>
        <w:t xml:space="preserve">pkt </w:t>
      </w:r>
      <w:r w:rsidR="00EB3276">
        <w:rPr>
          <w:rFonts w:ascii="Times New Roman" w:hAnsi="Times New Roman"/>
          <w:b/>
          <w:sz w:val="24"/>
          <w:szCs w:val="24"/>
          <w:u w:val="single"/>
        </w:rPr>
        <w:t>3</w:t>
      </w:r>
      <w:r w:rsidRPr="000C59BC">
        <w:rPr>
          <w:rFonts w:ascii="Times New Roman" w:hAnsi="Times New Roman"/>
          <w:b/>
          <w:sz w:val="24"/>
          <w:szCs w:val="24"/>
          <w:u w:val="single"/>
        </w:rPr>
        <w:t xml:space="preserve">, pkt </w:t>
      </w:r>
      <w:r w:rsidR="004949FF">
        <w:rPr>
          <w:rFonts w:ascii="Times New Roman" w:hAnsi="Times New Roman"/>
          <w:b/>
          <w:sz w:val="24"/>
          <w:szCs w:val="24"/>
          <w:u w:val="single"/>
        </w:rPr>
        <w:t>5</w:t>
      </w:r>
      <w:r w:rsidRPr="000C59BC">
        <w:rPr>
          <w:rFonts w:ascii="Times New Roman" w:hAnsi="Times New Roman"/>
          <w:b/>
          <w:sz w:val="24"/>
          <w:szCs w:val="24"/>
          <w:u w:val="single"/>
        </w:rPr>
        <w:t xml:space="preserve"> lit. </w:t>
      </w:r>
      <w:r w:rsidR="00EB3276">
        <w:rPr>
          <w:rFonts w:ascii="Times New Roman" w:hAnsi="Times New Roman"/>
          <w:b/>
          <w:sz w:val="24"/>
          <w:szCs w:val="24"/>
          <w:u w:val="single"/>
        </w:rPr>
        <w:t>b</w:t>
      </w:r>
      <w:r w:rsidRPr="000C59BC">
        <w:rPr>
          <w:rFonts w:ascii="Times New Roman" w:hAnsi="Times New Roman"/>
          <w:b/>
          <w:sz w:val="24"/>
          <w:szCs w:val="24"/>
          <w:u w:val="single"/>
        </w:rPr>
        <w:t xml:space="preserve">, </w:t>
      </w:r>
      <w:r w:rsidR="00EB3276">
        <w:rPr>
          <w:rFonts w:ascii="Times New Roman" w:hAnsi="Times New Roman"/>
          <w:b/>
          <w:sz w:val="24"/>
          <w:szCs w:val="24"/>
          <w:u w:val="single"/>
        </w:rPr>
        <w:t>c</w:t>
      </w:r>
      <w:r w:rsidR="00EB3276" w:rsidRPr="000C59BC">
        <w:rPr>
          <w:rFonts w:ascii="Times New Roman" w:hAnsi="Times New Roman"/>
          <w:b/>
          <w:sz w:val="24"/>
          <w:szCs w:val="24"/>
          <w:u w:val="single"/>
        </w:rPr>
        <w:t xml:space="preserve"> </w:t>
      </w:r>
      <w:r w:rsidRPr="000C59BC">
        <w:rPr>
          <w:rFonts w:ascii="Times New Roman" w:hAnsi="Times New Roman"/>
          <w:b/>
          <w:sz w:val="24"/>
          <w:szCs w:val="24"/>
          <w:u w:val="single"/>
        </w:rPr>
        <w:t xml:space="preserve">i </w:t>
      </w:r>
      <w:r w:rsidR="00DB4076">
        <w:rPr>
          <w:rFonts w:ascii="Times New Roman" w:hAnsi="Times New Roman"/>
          <w:b/>
          <w:sz w:val="24"/>
          <w:szCs w:val="24"/>
          <w:u w:val="single"/>
        </w:rPr>
        <w:t>d</w:t>
      </w:r>
      <w:r w:rsidRPr="000C59BC">
        <w:rPr>
          <w:rFonts w:ascii="Times New Roman" w:hAnsi="Times New Roman"/>
          <w:b/>
          <w:sz w:val="24"/>
          <w:szCs w:val="24"/>
          <w:u w:val="single"/>
        </w:rPr>
        <w:t xml:space="preserve">, pkt </w:t>
      </w:r>
      <w:r w:rsidR="00DB4076">
        <w:rPr>
          <w:rFonts w:ascii="Times New Roman" w:hAnsi="Times New Roman"/>
          <w:b/>
          <w:sz w:val="24"/>
          <w:szCs w:val="24"/>
          <w:u w:val="single"/>
        </w:rPr>
        <w:t>9</w:t>
      </w:r>
      <w:r w:rsidRPr="000C59BC">
        <w:rPr>
          <w:rFonts w:ascii="Times New Roman" w:hAnsi="Times New Roman"/>
          <w:b/>
          <w:sz w:val="24"/>
          <w:szCs w:val="24"/>
          <w:u w:val="single"/>
        </w:rPr>
        <w:t xml:space="preserve">, pkt </w:t>
      </w:r>
      <w:r w:rsidR="00DB4076">
        <w:rPr>
          <w:rFonts w:ascii="Times New Roman" w:hAnsi="Times New Roman"/>
          <w:b/>
          <w:sz w:val="24"/>
          <w:szCs w:val="24"/>
          <w:u w:val="single"/>
        </w:rPr>
        <w:t>10</w:t>
      </w:r>
      <w:r w:rsidRPr="000C59BC">
        <w:rPr>
          <w:rFonts w:ascii="Times New Roman" w:hAnsi="Times New Roman"/>
          <w:b/>
          <w:sz w:val="24"/>
          <w:szCs w:val="24"/>
          <w:u w:val="single"/>
        </w:rPr>
        <w:t xml:space="preserve">, pkt </w:t>
      </w:r>
      <w:r w:rsidR="00DB4076">
        <w:rPr>
          <w:rFonts w:ascii="Times New Roman" w:hAnsi="Times New Roman"/>
          <w:b/>
          <w:sz w:val="24"/>
          <w:szCs w:val="24"/>
          <w:u w:val="single"/>
        </w:rPr>
        <w:t>11</w:t>
      </w:r>
      <w:r w:rsidR="00DB4076" w:rsidRPr="000C59BC">
        <w:rPr>
          <w:rFonts w:ascii="Times New Roman" w:hAnsi="Times New Roman"/>
          <w:b/>
          <w:sz w:val="24"/>
          <w:szCs w:val="24"/>
          <w:u w:val="single"/>
        </w:rPr>
        <w:t xml:space="preserve"> </w:t>
      </w:r>
      <w:r w:rsidRPr="000C59BC">
        <w:rPr>
          <w:rFonts w:ascii="Times New Roman" w:hAnsi="Times New Roman"/>
          <w:b/>
          <w:sz w:val="24"/>
          <w:szCs w:val="24"/>
          <w:u w:val="single"/>
        </w:rPr>
        <w:t xml:space="preserve">lit. c, pkt </w:t>
      </w:r>
      <w:r w:rsidR="00DB4076" w:rsidRPr="000C59BC">
        <w:rPr>
          <w:rFonts w:ascii="Times New Roman" w:hAnsi="Times New Roman"/>
          <w:b/>
          <w:sz w:val="24"/>
          <w:szCs w:val="24"/>
          <w:u w:val="single"/>
        </w:rPr>
        <w:t>1</w:t>
      </w:r>
      <w:r w:rsidR="00DB4076">
        <w:rPr>
          <w:rFonts w:ascii="Times New Roman" w:hAnsi="Times New Roman"/>
          <w:b/>
          <w:sz w:val="24"/>
          <w:szCs w:val="24"/>
          <w:u w:val="single"/>
        </w:rPr>
        <w:t>2</w:t>
      </w:r>
      <w:r w:rsidR="00DB4076" w:rsidRPr="000C59BC">
        <w:rPr>
          <w:rFonts w:ascii="Times New Roman" w:hAnsi="Times New Roman"/>
          <w:b/>
          <w:sz w:val="24"/>
          <w:szCs w:val="24"/>
          <w:u w:val="single"/>
        </w:rPr>
        <w:t xml:space="preserve"> </w:t>
      </w:r>
      <w:r w:rsidRPr="000C59BC">
        <w:rPr>
          <w:rFonts w:ascii="Times New Roman" w:hAnsi="Times New Roman"/>
          <w:b/>
          <w:sz w:val="24"/>
          <w:szCs w:val="24"/>
          <w:u w:val="single"/>
        </w:rPr>
        <w:t>lit. a</w:t>
      </w:r>
      <w:r w:rsidR="00DB4076">
        <w:rPr>
          <w:rFonts w:ascii="Times New Roman" w:hAnsi="Times New Roman"/>
          <w:b/>
          <w:sz w:val="24"/>
          <w:szCs w:val="24"/>
          <w:u w:val="single"/>
        </w:rPr>
        <w:t xml:space="preserve"> </w:t>
      </w:r>
      <w:proofErr w:type="spellStart"/>
      <w:r w:rsidR="00DB4076">
        <w:rPr>
          <w:rFonts w:ascii="Times New Roman" w:hAnsi="Times New Roman"/>
          <w:b/>
          <w:sz w:val="24"/>
          <w:szCs w:val="24"/>
          <w:u w:val="single"/>
        </w:rPr>
        <w:t>tiret</w:t>
      </w:r>
      <w:proofErr w:type="spellEnd"/>
      <w:r w:rsidR="00DB4076">
        <w:rPr>
          <w:rFonts w:ascii="Times New Roman" w:hAnsi="Times New Roman"/>
          <w:b/>
          <w:sz w:val="24"/>
          <w:szCs w:val="24"/>
          <w:u w:val="single"/>
        </w:rPr>
        <w:t xml:space="preserve"> pierwsze</w:t>
      </w:r>
      <w:r w:rsidRPr="000C59BC">
        <w:rPr>
          <w:rFonts w:ascii="Times New Roman" w:hAnsi="Times New Roman"/>
          <w:b/>
          <w:sz w:val="24"/>
          <w:szCs w:val="24"/>
          <w:u w:val="single"/>
        </w:rPr>
        <w:t>, pkt 11, pkt 16 lit. b i c, pkt 18, pkt 19</w:t>
      </w:r>
      <w:r w:rsidR="0076780A" w:rsidRPr="000C59BC">
        <w:rPr>
          <w:rFonts w:ascii="Times New Roman" w:hAnsi="Times New Roman"/>
          <w:b/>
          <w:sz w:val="24"/>
          <w:szCs w:val="24"/>
          <w:u w:val="single"/>
        </w:rPr>
        <w:t>, pkt 20</w:t>
      </w:r>
      <w:r w:rsidRPr="000C59BC">
        <w:rPr>
          <w:rFonts w:ascii="Times New Roman" w:hAnsi="Times New Roman"/>
          <w:b/>
          <w:sz w:val="24"/>
          <w:szCs w:val="24"/>
          <w:u w:val="single"/>
        </w:rPr>
        <w:t xml:space="preserve"> i pkt 2</w:t>
      </w:r>
      <w:r w:rsidR="00DA0391" w:rsidRPr="000C59BC">
        <w:rPr>
          <w:rFonts w:ascii="Times New Roman" w:hAnsi="Times New Roman"/>
          <w:b/>
          <w:sz w:val="24"/>
          <w:szCs w:val="24"/>
          <w:u w:val="single"/>
        </w:rPr>
        <w:t>2</w:t>
      </w:r>
      <w:r w:rsidRPr="000C59BC">
        <w:rPr>
          <w:rFonts w:ascii="Times New Roman" w:hAnsi="Times New Roman"/>
          <w:sz w:val="24"/>
          <w:szCs w:val="24"/>
          <w:u w:val="single"/>
        </w:rPr>
        <w:t xml:space="preserve"> – </w:t>
      </w:r>
      <w:r w:rsidRPr="000768B9">
        <w:rPr>
          <w:rFonts w:ascii="Times New Roman" w:hAnsi="Times New Roman"/>
          <w:sz w:val="24"/>
          <w:szCs w:val="24"/>
          <w:u w:val="single"/>
        </w:rPr>
        <w:t>p</w:t>
      </w:r>
      <w:r w:rsidR="00334307" w:rsidRPr="000768B9">
        <w:rPr>
          <w:rFonts w:ascii="Times New Roman" w:hAnsi="Times New Roman"/>
          <w:sz w:val="24"/>
          <w:szCs w:val="24"/>
          <w:u w:val="single"/>
        </w:rPr>
        <w:t>ozostałe zmiany</w:t>
      </w:r>
      <w:r w:rsidRPr="000768B9">
        <w:rPr>
          <w:rFonts w:ascii="Times New Roman" w:hAnsi="Times New Roman"/>
          <w:sz w:val="24"/>
          <w:szCs w:val="24"/>
          <w:u w:val="single"/>
        </w:rPr>
        <w:t>:</w:t>
      </w:r>
    </w:p>
    <w:p w14:paraId="476DE9AA" w14:textId="423679E5" w:rsidR="00A63EEA" w:rsidRPr="00A63EEA" w:rsidRDefault="00A63EEA" w:rsidP="000C59BC">
      <w:pPr>
        <w:suppressAutoHyphens w:val="0"/>
        <w:autoSpaceDN/>
        <w:spacing w:before="120" w:after="120" w:line="360" w:lineRule="auto"/>
        <w:jc w:val="both"/>
        <w:rPr>
          <w:rFonts w:ascii="Times New Roman" w:hAnsi="Times New Roman"/>
          <w:sz w:val="24"/>
          <w:szCs w:val="24"/>
        </w:rPr>
      </w:pPr>
      <w:bookmarkStart w:id="42" w:name="_Hlk204771404"/>
      <w:r>
        <w:rPr>
          <w:rFonts w:ascii="Times New Roman" w:hAnsi="Times New Roman"/>
          <w:b/>
          <w:sz w:val="24"/>
          <w:szCs w:val="24"/>
        </w:rPr>
        <w:lastRenderedPageBreak/>
        <w:t xml:space="preserve">Art. 2 pkt 1 </w:t>
      </w:r>
      <w:r w:rsidR="005F4FFB">
        <w:rPr>
          <w:rFonts w:ascii="Times New Roman" w:hAnsi="Times New Roman"/>
          <w:b/>
          <w:sz w:val="24"/>
          <w:szCs w:val="24"/>
        </w:rPr>
        <w:t xml:space="preserve">lit. a </w:t>
      </w:r>
      <w:r w:rsidRPr="00A63EEA">
        <w:rPr>
          <w:rFonts w:ascii="Times New Roman" w:hAnsi="Times New Roman"/>
          <w:sz w:val="24"/>
          <w:szCs w:val="24"/>
        </w:rPr>
        <w:t xml:space="preserve">wprowadza zmiany w art. 2 pkt 42b i 42c </w:t>
      </w:r>
      <w:r>
        <w:rPr>
          <w:rFonts w:ascii="Times New Roman" w:hAnsi="Times New Roman"/>
          <w:sz w:val="24"/>
          <w:szCs w:val="24"/>
        </w:rPr>
        <w:t>mające na celu</w:t>
      </w:r>
      <w:r w:rsidRPr="00A63EEA">
        <w:rPr>
          <w:rFonts w:ascii="Times New Roman" w:hAnsi="Times New Roman"/>
          <w:sz w:val="24"/>
          <w:szCs w:val="24"/>
        </w:rPr>
        <w:t xml:space="preserve"> </w:t>
      </w:r>
      <w:r>
        <w:rPr>
          <w:rFonts w:ascii="Times New Roman" w:hAnsi="Times New Roman"/>
          <w:sz w:val="24"/>
          <w:szCs w:val="24"/>
        </w:rPr>
        <w:t xml:space="preserve">doprecyzowanie definicji czterokołowca i czterokołowca lekkiego poprzez odwołanie się również do aktualnego rozporządzenia homologacyjnego 168/2013. Aktualna definicja tych pojazdów uwzględnia parametry wynikające z poprzednio obowiązującej dyrektywy dla pojazdów kategorii L, tj. </w:t>
      </w:r>
      <w:r w:rsidR="005F4FFB" w:rsidRPr="005F4FFB">
        <w:rPr>
          <w:rFonts w:ascii="Times New Roman" w:hAnsi="Times New Roman"/>
          <w:sz w:val="24"/>
          <w:szCs w:val="24"/>
        </w:rPr>
        <w:t>dyrektyw</w:t>
      </w:r>
      <w:r w:rsidR="005F4FFB">
        <w:rPr>
          <w:rFonts w:ascii="Times New Roman" w:hAnsi="Times New Roman"/>
          <w:sz w:val="24"/>
          <w:szCs w:val="24"/>
        </w:rPr>
        <w:t>y</w:t>
      </w:r>
      <w:r w:rsidR="005F4FFB" w:rsidRPr="005F4FFB">
        <w:rPr>
          <w:rFonts w:ascii="Times New Roman" w:hAnsi="Times New Roman"/>
          <w:sz w:val="24"/>
          <w:szCs w:val="24"/>
        </w:rPr>
        <w:t xml:space="preserve"> </w:t>
      </w:r>
      <w:hyperlink r:id="rId13" w:history="1">
        <w:r w:rsidR="005F4FFB" w:rsidRPr="005F4FFB">
          <w:rPr>
            <w:rFonts w:ascii="Times New Roman" w:hAnsi="Times New Roman"/>
            <w:sz w:val="24"/>
            <w:szCs w:val="24"/>
          </w:rPr>
          <w:t>2002/24/WE</w:t>
        </w:r>
      </w:hyperlink>
      <w:r w:rsidR="005F4FFB" w:rsidRPr="005F4FFB">
        <w:rPr>
          <w:rFonts w:ascii="Times New Roman" w:hAnsi="Times New Roman"/>
          <w:sz w:val="24"/>
          <w:szCs w:val="24"/>
        </w:rPr>
        <w:t xml:space="preserve"> Parlamentu Europejskiego i Rady z dnia 18 marca 2002 r. w sprawie homologacji typu dwu- lub trzykołowych pojazdów mechanicznych i uchylającą dyrektywę Rady 92/61/EWG (Dz.</w:t>
      </w:r>
      <w:r w:rsidR="005F4FFB">
        <w:rPr>
          <w:rFonts w:ascii="Times New Roman" w:hAnsi="Times New Roman"/>
          <w:sz w:val="24"/>
          <w:szCs w:val="24"/>
        </w:rPr>
        <w:t xml:space="preserve"> </w:t>
      </w:r>
      <w:r w:rsidR="005F4FFB" w:rsidRPr="005F4FFB">
        <w:rPr>
          <w:rFonts w:ascii="Times New Roman" w:hAnsi="Times New Roman"/>
          <w:sz w:val="24"/>
          <w:szCs w:val="24"/>
        </w:rPr>
        <w:t xml:space="preserve">Urz. WE L 124 z 09.05.2002, str. 1, z </w:t>
      </w:r>
      <w:proofErr w:type="spellStart"/>
      <w:r w:rsidR="005F4FFB" w:rsidRPr="005F4FFB">
        <w:rPr>
          <w:rFonts w:ascii="Times New Roman" w:hAnsi="Times New Roman"/>
          <w:sz w:val="24"/>
          <w:szCs w:val="24"/>
        </w:rPr>
        <w:t>późn</w:t>
      </w:r>
      <w:proofErr w:type="spellEnd"/>
      <w:r w:rsidR="005F4FFB" w:rsidRPr="005F4FFB">
        <w:rPr>
          <w:rFonts w:ascii="Times New Roman" w:hAnsi="Times New Roman"/>
          <w:sz w:val="24"/>
          <w:szCs w:val="24"/>
        </w:rPr>
        <w:t>. zm</w:t>
      </w:r>
      <w:r w:rsidR="005F4FFB">
        <w:rPr>
          <w:rFonts w:ascii="Times New Roman" w:hAnsi="Times New Roman"/>
          <w:sz w:val="24"/>
          <w:szCs w:val="24"/>
        </w:rPr>
        <w:t xml:space="preserve">.). </w:t>
      </w:r>
    </w:p>
    <w:p w14:paraId="39BF82D8" w14:textId="70A3E77E" w:rsidR="005F4FFB" w:rsidRPr="005F4FFB" w:rsidRDefault="005F4FFB" w:rsidP="000C59BC">
      <w:pPr>
        <w:suppressAutoHyphens w:val="0"/>
        <w:autoSpaceDN/>
        <w:spacing w:before="120" w:after="120" w:line="360" w:lineRule="auto"/>
        <w:jc w:val="both"/>
        <w:rPr>
          <w:rFonts w:ascii="Times New Roman" w:hAnsi="Times New Roman"/>
          <w:sz w:val="24"/>
          <w:szCs w:val="24"/>
        </w:rPr>
      </w:pPr>
      <w:r>
        <w:rPr>
          <w:rFonts w:ascii="Times New Roman" w:hAnsi="Times New Roman"/>
          <w:b/>
          <w:sz w:val="24"/>
          <w:szCs w:val="24"/>
        </w:rPr>
        <w:t xml:space="preserve">Art. 2 pkt 1 lit. b i c  </w:t>
      </w:r>
      <w:r w:rsidRPr="005F4FFB">
        <w:rPr>
          <w:rFonts w:ascii="Times New Roman" w:hAnsi="Times New Roman"/>
          <w:sz w:val="24"/>
          <w:szCs w:val="24"/>
        </w:rPr>
        <w:t xml:space="preserve">nie wprowadzają </w:t>
      </w:r>
      <w:r>
        <w:rPr>
          <w:rFonts w:ascii="Times New Roman" w:hAnsi="Times New Roman"/>
          <w:sz w:val="24"/>
          <w:szCs w:val="24"/>
        </w:rPr>
        <w:t xml:space="preserve">merytorycznych </w:t>
      </w:r>
      <w:r w:rsidRPr="005F4FFB">
        <w:rPr>
          <w:rFonts w:ascii="Times New Roman" w:hAnsi="Times New Roman"/>
          <w:sz w:val="24"/>
          <w:szCs w:val="24"/>
        </w:rPr>
        <w:t>zmian w zakresie definicji motocykla i kategorii pojazdu, ale jedynie</w:t>
      </w:r>
      <w:r>
        <w:rPr>
          <w:rFonts w:ascii="Times New Roman" w:hAnsi="Times New Roman"/>
          <w:b/>
          <w:sz w:val="24"/>
          <w:szCs w:val="24"/>
        </w:rPr>
        <w:t xml:space="preserve"> </w:t>
      </w:r>
      <w:r w:rsidRPr="005F4FFB">
        <w:rPr>
          <w:rFonts w:ascii="Times New Roman" w:hAnsi="Times New Roman"/>
          <w:sz w:val="24"/>
          <w:szCs w:val="24"/>
        </w:rPr>
        <w:t xml:space="preserve">uwzględniono w nich skrót rozporządzenia 168/2013. </w:t>
      </w:r>
    </w:p>
    <w:p w14:paraId="6E7C0C2B" w14:textId="46F4D5EB" w:rsidR="00D66F70" w:rsidRPr="000C59BC" w:rsidRDefault="00334307"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EB3276">
        <w:rPr>
          <w:rFonts w:ascii="Times New Roman" w:hAnsi="Times New Roman"/>
          <w:b/>
          <w:sz w:val="24"/>
          <w:szCs w:val="24"/>
        </w:rPr>
        <w:t>3</w:t>
      </w:r>
      <w:r w:rsidR="00EB3276" w:rsidRPr="000C59BC">
        <w:rPr>
          <w:rFonts w:ascii="Times New Roman" w:hAnsi="Times New Roman"/>
          <w:sz w:val="24"/>
          <w:szCs w:val="24"/>
        </w:rPr>
        <w:t xml:space="preserve"> </w:t>
      </w:r>
      <w:r w:rsidRPr="000C59BC">
        <w:rPr>
          <w:rFonts w:ascii="Times New Roman" w:hAnsi="Times New Roman"/>
          <w:sz w:val="24"/>
          <w:szCs w:val="24"/>
        </w:rPr>
        <w:t>– w art. 66a w ust. 4 skreśla się wyrazy „i w karcie pojazdu, jeżeli była wydana”</w:t>
      </w:r>
      <w:r w:rsidR="00E672C5" w:rsidRPr="000C59BC">
        <w:rPr>
          <w:rFonts w:ascii="Times New Roman" w:hAnsi="Times New Roman"/>
          <w:sz w:val="24"/>
          <w:szCs w:val="24"/>
        </w:rPr>
        <w:t>.</w:t>
      </w:r>
      <w:r w:rsidRPr="000C59BC">
        <w:rPr>
          <w:rFonts w:ascii="Times New Roman" w:hAnsi="Times New Roman"/>
          <w:sz w:val="24"/>
          <w:szCs w:val="24"/>
        </w:rPr>
        <w:t xml:space="preserve"> </w:t>
      </w:r>
      <w:r w:rsidR="00E672C5" w:rsidRPr="000C59BC">
        <w:rPr>
          <w:rFonts w:ascii="Times New Roman" w:hAnsi="Times New Roman"/>
          <w:sz w:val="24"/>
          <w:szCs w:val="24"/>
        </w:rPr>
        <w:t>Z</w:t>
      </w:r>
      <w:r w:rsidRPr="000C59BC">
        <w:rPr>
          <w:rFonts w:ascii="Times New Roman" w:hAnsi="Times New Roman"/>
          <w:sz w:val="24"/>
          <w:szCs w:val="24"/>
        </w:rPr>
        <w:t>miana ma charakter porządkujący</w:t>
      </w:r>
      <w:r w:rsidR="00E672C5" w:rsidRPr="000C59BC">
        <w:rPr>
          <w:rFonts w:ascii="Times New Roman" w:hAnsi="Times New Roman"/>
          <w:sz w:val="24"/>
          <w:szCs w:val="24"/>
        </w:rPr>
        <w:t xml:space="preserve"> związany z tym, iż</w:t>
      </w:r>
      <w:r w:rsidRPr="000C59BC">
        <w:rPr>
          <w:rFonts w:ascii="Times New Roman" w:hAnsi="Times New Roman"/>
          <w:sz w:val="24"/>
          <w:szCs w:val="24"/>
        </w:rPr>
        <w:t xml:space="preserve"> z dniem 4 września 2022 r. weszły w życie przepisy zn</w:t>
      </w:r>
      <w:r w:rsidR="00E672C5" w:rsidRPr="000C59BC">
        <w:rPr>
          <w:rFonts w:ascii="Times New Roman" w:hAnsi="Times New Roman"/>
          <w:sz w:val="24"/>
          <w:szCs w:val="24"/>
        </w:rPr>
        <w:t xml:space="preserve">oszące </w:t>
      </w:r>
      <w:r w:rsidRPr="000C59BC">
        <w:rPr>
          <w:rFonts w:ascii="Times New Roman" w:hAnsi="Times New Roman"/>
          <w:sz w:val="24"/>
          <w:szCs w:val="24"/>
        </w:rPr>
        <w:t>obowiąz</w:t>
      </w:r>
      <w:r w:rsidR="00E672C5" w:rsidRPr="000C59BC">
        <w:rPr>
          <w:rFonts w:ascii="Times New Roman" w:hAnsi="Times New Roman"/>
          <w:sz w:val="24"/>
          <w:szCs w:val="24"/>
        </w:rPr>
        <w:t>ek</w:t>
      </w:r>
      <w:r w:rsidRPr="000C59BC">
        <w:rPr>
          <w:rFonts w:ascii="Times New Roman" w:hAnsi="Times New Roman"/>
          <w:sz w:val="24"/>
          <w:szCs w:val="24"/>
        </w:rPr>
        <w:t xml:space="preserve"> wydawania karty pojazdu w procesie pierwszej rejestracji pojazdu</w:t>
      </w:r>
      <w:r w:rsidR="00D3309B" w:rsidRPr="000C59BC">
        <w:rPr>
          <w:rFonts w:ascii="Times New Roman" w:hAnsi="Times New Roman"/>
          <w:sz w:val="24"/>
          <w:szCs w:val="24"/>
        </w:rPr>
        <w:t>.</w:t>
      </w:r>
      <w:bookmarkEnd w:id="42"/>
    </w:p>
    <w:p w14:paraId="61435CB1" w14:textId="7BB592CF" w:rsidR="005477DB" w:rsidRPr="000C59BC" w:rsidRDefault="005477DB" w:rsidP="000C59BC">
      <w:pPr>
        <w:suppressAutoHyphens w:val="0"/>
        <w:autoSpaceDN/>
        <w:spacing w:before="120" w:after="120" w:line="360" w:lineRule="auto"/>
        <w:jc w:val="both"/>
        <w:rPr>
          <w:rFonts w:ascii="Times New Roman" w:hAnsi="Times New Roman"/>
          <w:sz w:val="24"/>
          <w:szCs w:val="24"/>
        </w:rPr>
      </w:pPr>
      <w:r w:rsidRPr="000768B9">
        <w:rPr>
          <w:rFonts w:ascii="Times New Roman" w:hAnsi="Times New Roman"/>
          <w:b/>
          <w:sz w:val="24"/>
          <w:szCs w:val="24"/>
        </w:rPr>
        <w:t xml:space="preserve">Art. 2 pkt </w:t>
      </w:r>
      <w:r w:rsidR="0083612A">
        <w:rPr>
          <w:rFonts w:ascii="Times New Roman" w:hAnsi="Times New Roman"/>
          <w:b/>
          <w:sz w:val="24"/>
          <w:szCs w:val="24"/>
        </w:rPr>
        <w:t>5</w:t>
      </w:r>
      <w:r w:rsidRPr="000768B9">
        <w:rPr>
          <w:rFonts w:ascii="Times New Roman" w:hAnsi="Times New Roman"/>
          <w:b/>
          <w:sz w:val="24"/>
          <w:szCs w:val="24"/>
        </w:rPr>
        <w:t xml:space="preserve"> lit.</w:t>
      </w:r>
      <w:r w:rsidRPr="005477DB">
        <w:rPr>
          <w:rFonts w:ascii="Times New Roman" w:hAnsi="Times New Roman"/>
          <w:sz w:val="24"/>
          <w:szCs w:val="24"/>
        </w:rPr>
        <w:t xml:space="preserve"> </w:t>
      </w:r>
      <w:r w:rsidRPr="000768B9">
        <w:rPr>
          <w:rFonts w:ascii="Times New Roman" w:hAnsi="Times New Roman"/>
          <w:b/>
          <w:sz w:val="24"/>
          <w:szCs w:val="24"/>
        </w:rPr>
        <w:t>a</w:t>
      </w:r>
      <w:r>
        <w:rPr>
          <w:rFonts w:ascii="Times New Roman" w:hAnsi="Times New Roman"/>
          <w:sz w:val="24"/>
          <w:szCs w:val="24"/>
        </w:rPr>
        <w:t xml:space="preserve"> </w:t>
      </w:r>
      <w:r w:rsidRPr="000768B9">
        <w:rPr>
          <w:rFonts w:ascii="Times New Roman" w:hAnsi="Times New Roman"/>
          <w:b/>
          <w:sz w:val="24"/>
          <w:szCs w:val="24"/>
        </w:rPr>
        <w:t>(w zakresie art. 72 ust. 1 pkt 10)</w:t>
      </w:r>
      <w:r w:rsidR="00190439">
        <w:rPr>
          <w:rFonts w:ascii="Times New Roman" w:hAnsi="Times New Roman"/>
          <w:b/>
          <w:sz w:val="24"/>
          <w:szCs w:val="24"/>
        </w:rPr>
        <w:t xml:space="preserve"> </w:t>
      </w:r>
      <w:r w:rsidRPr="005477DB">
        <w:rPr>
          <w:rFonts w:ascii="Times New Roman" w:hAnsi="Times New Roman"/>
          <w:sz w:val="24"/>
          <w:szCs w:val="24"/>
        </w:rPr>
        <w:t>– w związku</w:t>
      </w:r>
      <w:r>
        <w:rPr>
          <w:rFonts w:ascii="Times New Roman" w:hAnsi="Times New Roman"/>
          <w:sz w:val="24"/>
          <w:szCs w:val="24"/>
        </w:rPr>
        <w:t xml:space="preserve"> z uwagą Ministra Finansów </w:t>
      </w:r>
      <w:r w:rsidR="001F6A42">
        <w:rPr>
          <w:rFonts w:ascii="Times New Roman" w:hAnsi="Times New Roman"/>
          <w:sz w:val="24"/>
          <w:szCs w:val="24"/>
        </w:rPr>
        <w:t xml:space="preserve">wprowadzono zmianę do projektowanego pkt 10 w </w:t>
      </w:r>
      <w:r w:rsidR="001F6A42" w:rsidRPr="001F6A42">
        <w:rPr>
          <w:rFonts w:ascii="Times New Roman" w:hAnsi="Times New Roman"/>
          <w:sz w:val="24"/>
          <w:szCs w:val="24"/>
        </w:rPr>
        <w:t xml:space="preserve">art. 72 ust. 1 </w:t>
      </w:r>
      <w:r w:rsidR="001F6A42">
        <w:rPr>
          <w:rFonts w:ascii="Times New Roman" w:hAnsi="Times New Roman"/>
          <w:sz w:val="24"/>
          <w:szCs w:val="24"/>
        </w:rPr>
        <w:t>PRD</w:t>
      </w:r>
      <w:r w:rsidR="001F6A42" w:rsidRPr="001F6A42">
        <w:rPr>
          <w:rFonts w:ascii="Times New Roman" w:hAnsi="Times New Roman"/>
          <w:sz w:val="24"/>
          <w:szCs w:val="24"/>
        </w:rPr>
        <w:t>, który dotyczy dokumentów wymaganych do rejestracji pojazdu samochodowego</w:t>
      </w:r>
      <w:r w:rsidR="001F6A42">
        <w:rPr>
          <w:rFonts w:ascii="Times New Roman" w:hAnsi="Times New Roman"/>
          <w:sz w:val="24"/>
          <w:szCs w:val="24"/>
        </w:rPr>
        <w:t xml:space="preserve"> </w:t>
      </w:r>
      <w:r w:rsidR="001F6A42" w:rsidRPr="001F6A42">
        <w:rPr>
          <w:rFonts w:ascii="Times New Roman" w:hAnsi="Times New Roman"/>
          <w:sz w:val="24"/>
          <w:szCs w:val="24"/>
        </w:rPr>
        <w:t>tj. dokumentu potwierdzającego zapłatę akcyzy na terytorium kraju albo dokumentu potwierdzającego brak obowiązku zapłaty akcyzy na terytorium kraju albo zaświadczenia stwierdzającego zwolnienie od akcyzy</w:t>
      </w:r>
      <w:r w:rsidR="001F6A42">
        <w:rPr>
          <w:rFonts w:ascii="Times New Roman" w:hAnsi="Times New Roman"/>
          <w:sz w:val="24"/>
          <w:szCs w:val="24"/>
        </w:rPr>
        <w:t>.</w:t>
      </w:r>
      <w:r w:rsidR="001F6A42" w:rsidRPr="001F6A42">
        <w:rPr>
          <w:rFonts w:ascii="Times New Roman" w:hAnsi="Times New Roman"/>
          <w:sz w:val="24"/>
          <w:szCs w:val="24"/>
        </w:rPr>
        <w:t xml:space="preserve"> </w:t>
      </w:r>
      <w:r w:rsidR="001F6A42">
        <w:rPr>
          <w:rFonts w:ascii="Times New Roman" w:hAnsi="Times New Roman"/>
          <w:sz w:val="24"/>
          <w:szCs w:val="24"/>
        </w:rPr>
        <w:t>Zmiana ta polega n</w:t>
      </w:r>
      <w:r w:rsidR="001F6A42" w:rsidRPr="001F6A42">
        <w:rPr>
          <w:rFonts w:ascii="Times New Roman" w:hAnsi="Times New Roman"/>
          <w:sz w:val="24"/>
          <w:szCs w:val="24"/>
        </w:rPr>
        <w:t xml:space="preserve">a dodaniu podrodzaju pojazdów ciężarowych typu „skrzynia” oraz </w:t>
      </w:r>
      <w:r w:rsidR="001F6A42">
        <w:rPr>
          <w:rFonts w:ascii="Times New Roman" w:hAnsi="Times New Roman"/>
          <w:sz w:val="24"/>
          <w:szCs w:val="24"/>
        </w:rPr>
        <w:t>„</w:t>
      </w:r>
      <w:r w:rsidR="001F6A42" w:rsidRPr="001F6A42">
        <w:rPr>
          <w:rFonts w:ascii="Times New Roman" w:hAnsi="Times New Roman"/>
          <w:sz w:val="24"/>
          <w:szCs w:val="24"/>
        </w:rPr>
        <w:t>pick-up”</w:t>
      </w:r>
      <w:r w:rsidR="001F6A42">
        <w:rPr>
          <w:rFonts w:ascii="Times New Roman" w:hAnsi="Times New Roman"/>
          <w:sz w:val="24"/>
          <w:szCs w:val="24"/>
        </w:rPr>
        <w:t xml:space="preserve"> i ma </w:t>
      </w:r>
      <w:r w:rsidR="001F6A42" w:rsidRPr="001F6A42">
        <w:rPr>
          <w:rFonts w:ascii="Times New Roman" w:hAnsi="Times New Roman"/>
          <w:sz w:val="24"/>
          <w:szCs w:val="24"/>
        </w:rPr>
        <w:t xml:space="preserve">celu systemowe wyeliminowanie występującego zjawiska unikania przez nieuczciwe podmioty obowiązku zapłaty podatku akcyzowego w przypadku rejestracji sprowadzanych do Polski samochodów typu pick-up jako ciężarowe z wnioskowanym podrodzajem „skrzynia” albo „pick-up”. Samochody typu pick-up w zależności od parametrów technicznych mogą być bowiem traktowane na gruncie przepisów ustawy o podatku akcyzowym jako samochody ciężarowe albo osobowe. Wskazać również należy, że w systemie </w:t>
      </w:r>
      <w:r w:rsidR="00DC0482">
        <w:rPr>
          <w:rFonts w:ascii="Times New Roman" w:hAnsi="Times New Roman"/>
          <w:sz w:val="24"/>
          <w:szCs w:val="24"/>
        </w:rPr>
        <w:t>centralnej ewidencji pojazdów</w:t>
      </w:r>
      <w:r w:rsidR="001F6A42" w:rsidRPr="001F6A42">
        <w:rPr>
          <w:rFonts w:ascii="Times New Roman" w:hAnsi="Times New Roman"/>
          <w:sz w:val="24"/>
          <w:szCs w:val="24"/>
        </w:rPr>
        <w:t xml:space="preserve"> stwierdzone zostały </w:t>
      </w:r>
      <w:r w:rsidR="00DC0482">
        <w:rPr>
          <w:rFonts w:ascii="Times New Roman" w:hAnsi="Times New Roman"/>
          <w:sz w:val="24"/>
          <w:szCs w:val="24"/>
        </w:rPr>
        <w:t xml:space="preserve">przez Ministerstwo Finansów </w:t>
      </w:r>
      <w:r w:rsidR="001F6A42" w:rsidRPr="001F6A42">
        <w:rPr>
          <w:rFonts w:ascii="Times New Roman" w:hAnsi="Times New Roman"/>
          <w:sz w:val="24"/>
          <w:szCs w:val="24"/>
        </w:rPr>
        <w:t>przypadki rejestracji samochodów ciężarowych typu pick-up gdzie w podrodzaju wskazano informację „skrzyniowy” albo „pick-up”. Natomiast przy pierwszej rejestracji sprowadzonego do Polski z terytorium innego państwa członkowskiego UE samochodu ciężarowego ze wskazanym podrodzajem „skrzyniowy” albo „pick-up” organy rejestrujące nie wymagają dokumentu potwierdzającego zapłatę akcyzy na terytorium kraju albo dokumentu potwierdzającego brak obowiązku zapłaty akcyzy na terytorium kraju albo zaświadczenia stwierdzają</w:t>
      </w:r>
      <w:r w:rsidR="001F6A42" w:rsidRPr="001F6A42">
        <w:rPr>
          <w:rFonts w:ascii="Times New Roman" w:hAnsi="Times New Roman"/>
          <w:sz w:val="24"/>
          <w:szCs w:val="24"/>
        </w:rPr>
        <w:lastRenderedPageBreak/>
        <w:t xml:space="preserve">cego zwolnienie od akcyzy, ponieważ wskazane podrodzaje pojazdów ciężarowych nie zostały wymienione w obecnie obowiązującym art. 72 ust. 1 pkt 6a </w:t>
      </w:r>
      <w:r w:rsidR="00DC0482">
        <w:rPr>
          <w:rFonts w:ascii="Times New Roman" w:hAnsi="Times New Roman"/>
          <w:sz w:val="24"/>
          <w:szCs w:val="24"/>
        </w:rPr>
        <w:t>PRD.</w:t>
      </w:r>
      <w:r w:rsidR="001F6A42" w:rsidRPr="001F6A42">
        <w:rPr>
          <w:rFonts w:ascii="Times New Roman" w:hAnsi="Times New Roman"/>
          <w:sz w:val="24"/>
          <w:szCs w:val="24"/>
        </w:rPr>
        <w:t xml:space="preserve"> W wyniku wprowadzonych zmian właściwy organ podatkowy, wydając dla celów rejestracji odpowiedni dokument (stwierdzający zapłatę akcyzy lub potwierdzający brak obowiązku jej zapłaty), będzie tym samym weryfikował wypełnienie obowiązku zapłaty akcyzy przez podmioty do tego zobowiązane. Zmiana ta przyczyni się w konsekwencji do uszczelnienia w zakresie podatku akcyzowego obrotu takimi samochodami uniemożliwiając podmiotom uchylanie się do obowiązku zapłaty akcyzy.</w:t>
      </w:r>
    </w:p>
    <w:p w14:paraId="05845613" w14:textId="4329680C" w:rsidR="004949FF" w:rsidRPr="004949FF" w:rsidRDefault="004949FF"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Pr>
          <w:rFonts w:ascii="Times New Roman" w:hAnsi="Times New Roman"/>
          <w:b/>
          <w:sz w:val="24"/>
          <w:szCs w:val="24"/>
        </w:rPr>
        <w:t xml:space="preserve">5 lit. b, c i d </w:t>
      </w:r>
      <w:r w:rsidRPr="000C59BC">
        <w:rPr>
          <w:rFonts w:ascii="Times New Roman" w:hAnsi="Times New Roman"/>
          <w:sz w:val="24"/>
          <w:szCs w:val="24"/>
        </w:rPr>
        <w:t>– w związku ze zmianą numeracji w przepisach art. 72 ust. 1 PRD zachodzi konieczność dokonania zmian wynikowych w art. 7</w:t>
      </w:r>
      <w:r>
        <w:rPr>
          <w:rFonts w:ascii="Times New Roman" w:hAnsi="Times New Roman"/>
          <w:sz w:val="24"/>
          <w:szCs w:val="24"/>
        </w:rPr>
        <w:t>2</w:t>
      </w:r>
      <w:r w:rsidRPr="000C59BC">
        <w:rPr>
          <w:rFonts w:ascii="Times New Roman" w:hAnsi="Times New Roman"/>
          <w:sz w:val="24"/>
          <w:szCs w:val="24"/>
        </w:rPr>
        <w:t xml:space="preserve"> ust. </w:t>
      </w:r>
      <w:r>
        <w:rPr>
          <w:rFonts w:ascii="Times New Roman" w:hAnsi="Times New Roman"/>
          <w:sz w:val="24"/>
          <w:szCs w:val="24"/>
        </w:rPr>
        <w:t>1b, 2 i 2a</w:t>
      </w:r>
      <w:r w:rsidRPr="000C59BC">
        <w:rPr>
          <w:rFonts w:ascii="Times New Roman" w:hAnsi="Times New Roman"/>
          <w:sz w:val="24"/>
          <w:szCs w:val="24"/>
        </w:rPr>
        <w:t xml:space="preserve"> PRD.</w:t>
      </w:r>
    </w:p>
    <w:p w14:paraId="1BDCFCFA" w14:textId="634982F9" w:rsidR="0098400B" w:rsidRPr="000C59BC" w:rsidRDefault="0098400B" w:rsidP="000C59BC">
      <w:pPr>
        <w:suppressAutoHyphens w:val="0"/>
        <w:autoSpaceDN/>
        <w:spacing w:before="120" w:after="120" w:line="360" w:lineRule="auto"/>
        <w:jc w:val="both"/>
        <w:rPr>
          <w:rFonts w:ascii="Times New Roman" w:hAnsi="Times New Roman"/>
          <w:b/>
          <w:sz w:val="24"/>
          <w:szCs w:val="24"/>
        </w:rPr>
      </w:pPr>
      <w:r w:rsidRPr="000C59BC">
        <w:rPr>
          <w:rFonts w:ascii="Times New Roman" w:hAnsi="Times New Roman"/>
          <w:b/>
          <w:sz w:val="24"/>
          <w:szCs w:val="24"/>
        </w:rPr>
        <w:t xml:space="preserve">Art. 2 pkt </w:t>
      </w:r>
      <w:r w:rsidR="00DB4076">
        <w:rPr>
          <w:rFonts w:ascii="Times New Roman" w:hAnsi="Times New Roman"/>
          <w:b/>
          <w:sz w:val="24"/>
          <w:szCs w:val="24"/>
        </w:rPr>
        <w:t>10</w:t>
      </w:r>
      <w:r w:rsidR="00DB4076" w:rsidRPr="000C59BC">
        <w:rPr>
          <w:rFonts w:ascii="Times New Roman" w:hAnsi="Times New Roman"/>
          <w:b/>
          <w:sz w:val="24"/>
          <w:szCs w:val="24"/>
        </w:rPr>
        <w:t xml:space="preserve"> </w:t>
      </w:r>
      <w:r w:rsidR="008330EE" w:rsidRPr="000C59BC">
        <w:rPr>
          <w:rFonts w:ascii="Times New Roman" w:hAnsi="Times New Roman"/>
          <w:sz w:val="24"/>
          <w:szCs w:val="24"/>
        </w:rPr>
        <w:t xml:space="preserve">– </w:t>
      </w:r>
      <w:r w:rsidR="00E672C5" w:rsidRPr="000C59BC">
        <w:rPr>
          <w:rFonts w:ascii="Times New Roman" w:hAnsi="Times New Roman"/>
          <w:sz w:val="24"/>
          <w:szCs w:val="24"/>
        </w:rPr>
        <w:t xml:space="preserve">w </w:t>
      </w:r>
      <w:r w:rsidR="008330EE" w:rsidRPr="000C59BC">
        <w:rPr>
          <w:rFonts w:ascii="Times New Roman" w:hAnsi="Times New Roman"/>
          <w:sz w:val="24"/>
          <w:szCs w:val="24"/>
        </w:rPr>
        <w:t>związku ze zmianą numeracji w przepisach art. 72 ust. 1 PRD zachodzi konieczność dokonania zmian wynikowych w art. 73d PRD</w:t>
      </w:r>
      <w:r w:rsidR="00D77665" w:rsidRPr="000C59BC">
        <w:rPr>
          <w:rFonts w:ascii="Times New Roman" w:hAnsi="Times New Roman"/>
          <w:sz w:val="24"/>
          <w:szCs w:val="24"/>
        </w:rPr>
        <w:t xml:space="preserve"> ust. 4 pkt 2</w:t>
      </w:r>
      <w:r w:rsidR="008D4F79" w:rsidRPr="000C59BC">
        <w:rPr>
          <w:rFonts w:ascii="Times New Roman" w:hAnsi="Times New Roman"/>
          <w:sz w:val="24"/>
          <w:szCs w:val="24"/>
        </w:rPr>
        <w:t>.</w:t>
      </w:r>
    </w:p>
    <w:p w14:paraId="07E1B673" w14:textId="2A99D71B" w:rsidR="0098400B" w:rsidRPr="000C59BC" w:rsidRDefault="0098400B" w:rsidP="000C59BC">
      <w:pPr>
        <w:suppressAutoHyphens w:val="0"/>
        <w:autoSpaceDN/>
        <w:spacing w:before="120" w:after="120" w:line="360" w:lineRule="auto"/>
        <w:jc w:val="both"/>
        <w:rPr>
          <w:rFonts w:ascii="Times New Roman" w:hAnsi="Times New Roman"/>
          <w:b/>
          <w:sz w:val="24"/>
          <w:szCs w:val="24"/>
        </w:rPr>
      </w:pPr>
      <w:r w:rsidRPr="000C59BC">
        <w:rPr>
          <w:rFonts w:ascii="Times New Roman" w:hAnsi="Times New Roman"/>
          <w:b/>
          <w:sz w:val="24"/>
          <w:szCs w:val="24"/>
        </w:rPr>
        <w:t xml:space="preserve">Art. 2 pkt </w:t>
      </w:r>
      <w:r w:rsidR="00DB4076">
        <w:rPr>
          <w:rFonts w:ascii="Times New Roman" w:hAnsi="Times New Roman"/>
          <w:b/>
          <w:sz w:val="24"/>
          <w:szCs w:val="24"/>
        </w:rPr>
        <w:t>11</w:t>
      </w:r>
      <w:r w:rsidR="00DB4076" w:rsidRPr="000C59BC">
        <w:rPr>
          <w:rFonts w:ascii="Times New Roman" w:hAnsi="Times New Roman"/>
          <w:b/>
          <w:sz w:val="24"/>
          <w:szCs w:val="24"/>
        </w:rPr>
        <w:t xml:space="preserve"> </w:t>
      </w:r>
      <w:r w:rsidR="00A37C81" w:rsidRPr="000C59BC">
        <w:rPr>
          <w:rFonts w:ascii="Times New Roman" w:hAnsi="Times New Roman"/>
          <w:b/>
          <w:sz w:val="24"/>
          <w:szCs w:val="24"/>
        </w:rPr>
        <w:t xml:space="preserve">lit. c </w:t>
      </w:r>
      <w:r w:rsidR="00A37C81" w:rsidRPr="000C59BC">
        <w:rPr>
          <w:rFonts w:ascii="Times New Roman" w:hAnsi="Times New Roman"/>
          <w:sz w:val="24"/>
          <w:szCs w:val="24"/>
        </w:rPr>
        <w:t xml:space="preserve">– </w:t>
      </w:r>
      <w:r w:rsidR="00E672C5" w:rsidRPr="000C59BC">
        <w:rPr>
          <w:rFonts w:ascii="Times New Roman" w:hAnsi="Times New Roman"/>
          <w:sz w:val="24"/>
          <w:szCs w:val="24"/>
        </w:rPr>
        <w:t xml:space="preserve">w </w:t>
      </w:r>
      <w:r w:rsidR="00A37C81" w:rsidRPr="000C59BC">
        <w:rPr>
          <w:rFonts w:ascii="Times New Roman" w:hAnsi="Times New Roman"/>
          <w:sz w:val="24"/>
          <w:szCs w:val="24"/>
        </w:rPr>
        <w:t>związku ze zmianą numeracji w przepisach art. 72 ust. 1 PRD zachodzi konieczność dokonania zmian wynikowych w art. 74 PRD</w:t>
      </w:r>
      <w:r w:rsidR="00D77665" w:rsidRPr="000C59BC">
        <w:rPr>
          <w:rFonts w:ascii="Times New Roman" w:hAnsi="Times New Roman"/>
          <w:sz w:val="24"/>
          <w:szCs w:val="24"/>
        </w:rPr>
        <w:t xml:space="preserve"> ust. 2a</w:t>
      </w:r>
      <w:r w:rsidR="008D4F79" w:rsidRPr="000C59BC">
        <w:rPr>
          <w:rFonts w:ascii="Times New Roman" w:hAnsi="Times New Roman"/>
          <w:sz w:val="24"/>
          <w:szCs w:val="24"/>
        </w:rPr>
        <w:t>.</w:t>
      </w:r>
    </w:p>
    <w:p w14:paraId="79211305" w14:textId="2C8E7D05" w:rsidR="003559EA" w:rsidRPr="000C59BC" w:rsidRDefault="003559EA"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DB4076" w:rsidRPr="000C59BC">
        <w:rPr>
          <w:rFonts w:ascii="Times New Roman" w:hAnsi="Times New Roman"/>
          <w:b/>
          <w:sz w:val="24"/>
          <w:szCs w:val="24"/>
        </w:rPr>
        <w:t>1</w:t>
      </w:r>
      <w:r w:rsidR="00DB4076">
        <w:rPr>
          <w:rFonts w:ascii="Times New Roman" w:hAnsi="Times New Roman"/>
          <w:b/>
          <w:sz w:val="24"/>
          <w:szCs w:val="24"/>
        </w:rPr>
        <w:t>2</w:t>
      </w:r>
      <w:r w:rsidR="00DB4076" w:rsidRPr="000C59BC">
        <w:rPr>
          <w:rFonts w:ascii="Times New Roman" w:hAnsi="Times New Roman"/>
          <w:b/>
          <w:sz w:val="24"/>
          <w:szCs w:val="24"/>
        </w:rPr>
        <w:t xml:space="preserve"> </w:t>
      </w:r>
      <w:r w:rsidR="004C397E" w:rsidRPr="000C59BC">
        <w:rPr>
          <w:rFonts w:ascii="Times New Roman" w:hAnsi="Times New Roman"/>
          <w:b/>
          <w:sz w:val="24"/>
          <w:szCs w:val="24"/>
        </w:rPr>
        <w:t>lit. a</w:t>
      </w:r>
      <w:r w:rsidR="00DB4076">
        <w:rPr>
          <w:rFonts w:ascii="Times New Roman" w:hAnsi="Times New Roman"/>
          <w:b/>
          <w:sz w:val="24"/>
          <w:szCs w:val="24"/>
        </w:rPr>
        <w:t xml:space="preserve"> </w:t>
      </w:r>
      <w:proofErr w:type="spellStart"/>
      <w:r w:rsidR="00DB4076">
        <w:rPr>
          <w:rFonts w:ascii="Times New Roman" w:hAnsi="Times New Roman"/>
          <w:b/>
          <w:sz w:val="24"/>
          <w:szCs w:val="24"/>
        </w:rPr>
        <w:t>tiret</w:t>
      </w:r>
      <w:proofErr w:type="spellEnd"/>
      <w:r w:rsidR="00DB4076">
        <w:rPr>
          <w:rFonts w:ascii="Times New Roman" w:hAnsi="Times New Roman"/>
          <w:b/>
          <w:sz w:val="24"/>
          <w:szCs w:val="24"/>
        </w:rPr>
        <w:t xml:space="preserve"> pierwsze</w:t>
      </w:r>
      <w:r w:rsidR="00D3309B" w:rsidRPr="000C59BC">
        <w:rPr>
          <w:rFonts w:ascii="Times New Roman" w:hAnsi="Times New Roman"/>
          <w:sz w:val="24"/>
          <w:szCs w:val="24"/>
        </w:rPr>
        <w:t xml:space="preserve"> </w:t>
      </w:r>
      <w:r w:rsidR="000768B9">
        <w:rPr>
          <w:rFonts w:ascii="Times New Roman" w:hAnsi="Times New Roman"/>
          <w:sz w:val="24"/>
          <w:szCs w:val="24"/>
        </w:rPr>
        <w:t xml:space="preserve">zawiera </w:t>
      </w:r>
      <w:r w:rsidR="00D3309B" w:rsidRPr="000C59BC">
        <w:rPr>
          <w:rFonts w:ascii="Times New Roman" w:hAnsi="Times New Roman"/>
          <w:sz w:val="24"/>
          <w:szCs w:val="24"/>
        </w:rPr>
        <w:t xml:space="preserve">przepisy doprecyzowujące regulacje PRD poprzez </w:t>
      </w:r>
      <w:r w:rsidR="006E164E" w:rsidRPr="006E164E">
        <w:rPr>
          <w:rFonts w:ascii="Times New Roman" w:hAnsi="Times New Roman"/>
          <w:sz w:val="24"/>
          <w:szCs w:val="24"/>
        </w:rPr>
        <w:t>wprowadzenie obowiązku weryfikacji czy w systemie centralnej ewidencji pojazdów znajduje się informacja o kradzieży tego pojazdu</w:t>
      </w:r>
      <w:r w:rsidR="00D3309B" w:rsidRPr="000C59BC">
        <w:rPr>
          <w:rFonts w:ascii="Times New Roman" w:hAnsi="Times New Roman"/>
          <w:sz w:val="24"/>
          <w:szCs w:val="24"/>
        </w:rPr>
        <w:t>. Zmiana ta ma na celu wyeliminowanie potencjalnej możliwości nadużyć</w:t>
      </w:r>
      <w:r w:rsidR="00D3309B" w:rsidRPr="000C59BC">
        <w:rPr>
          <w:rStyle w:val="Odwoaniedokomentarza"/>
          <w:rFonts w:ascii="Times New Roman" w:hAnsi="Times New Roman"/>
          <w:sz w:val="24"/>
          <w:szCs w:val="24"/>
        </w:rPr>
        <w:t>.</w:t>
      </w:r>
      <w:r w:rsidR="00E672C5" w:rsidRPr="000C59BC">
        <w:rPr>
          <w:rFonts w:ascii="Times New Roman" w:hAnsi="Times New Roman"/>
          <w:sz w:val="24"/>
          <w:szCs w:val="24"/>
        </w:rPr>
        <w:t xml:space="preserve"> Wnioskowały o to organy rejestrujące pojazdy.</w:t>
      </w:r>
    </w:p>
    <w:p w14:paraId="3D8DC2A8" w14:textId="5D805C62" w:rsidR="00F452BA" w:rsidRPr="000C59BC" w:rsidRDefault="003559EA" w:rsidP="00F452BA">
      <w:pPr>
        <w:widowControl w:val="0"/>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DB4076" w:rsidRPr="000C59BC">
        <w:rPr>
          <w:rFonts w:ascii="Times New Roman" w:hAnsi="Times New Roman"/>
          <w:b/>
          <w:sz w:val="24"/>
          <w:szCs w:val="24"/>
        </w:rPr>
        <w:t>1</w:t>
      </w:r>
      <w:r w:rsidR="006E164E">
        <w:rPr>
          <w:rFonts w:ascii="Times New Roman" w:hAnsi="Times New Roman"/>
          <w:b/>
          <w:sz w:val="24"/>
          <w:szCs w:val="24"/>
        </w:rPr>
        <w:t>3</w:t>
      </w:r>
      <w:r w:rsidR="00DB4076" w:rsidRPr="000C59BC">
        <w:rPr>
          <w:rFonts w:ascii="Times New Roman" w:hAnsi="Times New Roman"/>
          <w:sz w:val="24"/>
          <w:szCs w:val="24"/>
        </w:rPr>
        <w:t xml:space="preserve"> </w:t>
      </w:r>
      <w:r w:rsidR="0029323D" w:rsidRPr="000C59BC">
        <w:rPr>
          <w:rFonts w:ascii="Times New Roman" w:hAnsi="Times New Roman"/>
          <w:sz w:val="24"/>
          <w:szCs w:val="24"/>
        </w:rPr>
        <w:t>wprowadza zmianę w art. 79a w ust. 4 poprzez poszerzenie informacji zamieszczanych na liście rzeczoznawców samochodowych, prowadzonej przez ministra właściwego do spraw transportu, o nazwę jednostki akredytowanej wydającej certyfikat w zakresie rzeczoznawstwa samochodowego oraz informację o zakresie uzyskanego certyfikatu – zmiana ta ma na celu wprowadzenie ułatwień dla osób lub podmiotów chcących skorzystać z usług rzeczoznawcy samochodowego poprzez poszerzeni</w:t>
      </w:r>
      <w:r w:rsidR="00D77665" w:rsidRPr="000C59BC">
        <w:rPr>
          <w:rFonts w:ascii="Times New Roman" w:hAnsi="Times New Roman"/>
          <w:sz w:val="24"/>
          <w:szCs w:val="24"/>
        </w:rPr>
        <w:t>e</w:t>
      </w:r>
      <w:r w:rsidR="0029323D" w:rsidRPr="000C59BC">
        <w:rPr>
          <w:rFonts w:ascii="Times New Roman" w:hAnsi="Times New Roman"/>
          <w:sz w:val="24"/>
          <w:szCs w:val="24"/>
        </w:rPr>
        <w:t xml:space="preserve"> informacji zamieszczanych na tej liście o informację dotyczącą specjalizacji rzeczoznawcy oraz nazwę jednostki akredytowanej, w której rzeczoznawca samochodowy uzyskał certyfikat.</w:t>
      </w:r>
      <w:r w:rsidR="004D2849">
        <w:rPr>
          <w:rFonts w:ascii="Times New Roman" w:hAnsi="Times New Roman"/>
          <w:sz w:val="24"/>
          <w:szCs w:val="24"/>
        </w:rPr>
        <w:t xml:space="preserve"> </w:t>
      </w:r>
      <w:r w:rsidR="00F452BA" w:rsidRPr="00F452BA">
        <w:rPr>
          <w:rFonts w:ascii="Times New Roman" w:hAnsi="Times New Roman"/>
          <w:sz w:val="24"/>
          <w:szCs w:val="24"/>
        </w:rPr>
        <w:t>Wprowadzenie przedmiotowej informacji było wnioskowane przez jednostki certyfikujące rzeczoznawców.</w:t>
      </w:r>
    </w:p>
    <w:p w14:paraId="2B3DCB91" w14:textId="4843A4AF" w:rsidR="00B627FB" w:rsidRPr="000C59BC" w:rsidRDefault="005930D3"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bookmarkStart w:id="43" w:name="_Hlk204774069"/>
      <w:r w:rsidR="009317E7" w:rsidRPr="000C59BC">
        <w:rPr>
          <w:rFonts w:ascii="Times New Roman" w:hAnsi="Times New Roman"/>
          <w:b/>
          <w:sz w:val="24"/>
          <w:szCs w:val="24"/>
        </w:rPr>
        <w:t>1</w:t>
      </w:r>
      <w:r w:rsidR="009317E7">
        <w:rPr>
          <w:rFonts w:ascii="Times New Roman" w:hAnsi="Times New Roman"/>
          <w:b/>
          <w:sz w:val="24"/>
          <w:szCs w:val="24"/>
        </w:rPr>
        <w:t>8</w:t>
      </w:r>
      <w:r w:rsidR="009317E7" w:rsidRPr="000C59BC">
        <w:rPr>
          <w:rFonts w:ascii="Times New Roman" w:hAnsi="Times New Roman"/>
          <w:b/>
          <w:sz w:val="24"/>
          <w:szCs w:val="24"/>
        </w:rPr>
        <w:t xml:space="preserve"> </w:t>
      </w:r>
      <w:r w:rsidRPr="000C59BC">
        <w:rPr>
          <w:rFonts w:ascii="Times New Roman" w:hAnsi="Times New Roman"/>
          <w:b/>
          <w:sz w:val="24"/>
          <w:szCs w:val="24"/>
        </w:rPr>
        <w:t>lit. b</w:t>
      </w:r>
      <w:r w:rsidRPr="000C59BC">
        <w:rPr>
          <w:rFonts w:ascii="Times New Roman" w:hAnsi="Times New Roman"/>
          <w:sz w:val="24"/>
          <w:szCs w:val="24"/>
        </w:rPr>
        <w:t xml:space="preserve"> </w:t>
      </w:r>
      <w:bookmarkEnd w:id="43"/>
      <w:r w:rsidR="008D4F79" w:rsidRPr="000C59BC">
        <w:rPr>
          <w:rFonts w:ascii="Times New Roman" w:hAnsi="Times New Roman"/>
          <w:sz w:val="24"/>
          <w:szCs w:val="24"/>
        </w:rPr>
        <w:t xml:space="preserve">– </w:t>
      </w:r>
      <w:r w:rsidR="00193BC2" w:rsidRPr="000C59BC">
        <w:rPr>
          <w:rFonts w:ascii="Times New Roman" w:hAnsi="Times New Roman"/>
          <w:sz w:val="24"/>
          <w:szCs w:val="24"/>
        </w:rPr>
        <w:t>doprecyzowuje w</w:t>
      </w:r>
      <w:r w:rsidRPr="000C59BC">
        <w:rPr>
          <w:rFonts w:ascii="Times New Roman" w:hAnsi="Times New Roman"/>
          <w:sz w:val="24"/>
          <w:szCs w:val="24"/>
        </w:rPr>
        <w:t xml:space="preserve"> </w:t>
      </w:r>
      <w:r w:rsidR="00193BC2" w:rsidRPr="000C59BC">
        <w:rPr>
          <w:rFonts w:ascii="Times New Roman" w:hAnsi="Times New Roman"/>
          <w:sz w:val="24"/>
          <w:szCs w:val="24"/>
        </w:rPr>
        <w:t xml:space="preserve">PRD w </w:t>
      </w:r>
      <w:r w:rsidRPr="000C59BC">
        <w:rPr>
          <w:rFonts w:ascii="Times New Roman" w:hAnsi="Times New Roman"/>
          <w:sz w:val="24"/>
          <w:szCs w:val="24"/>
        </w:rPr>
        <w:t>art. 8</w:t>
      </w:r>
      <w:r w:rsidR="00684259" w:rsidRPr="000C59BC">
        <w:rPr>
          <w:rFonts w:ascii="Times New Roman" w:hAnsi="Times New Roman"/>
          <w:sz w:val="24"/>
          <w:szCs w:val="24"/>
        </w:rPr>
        <w:t>1</w:t>
      </w:r>
      <w:r w:rsidR="00193BC2" w:rsidRPr="000C59BC">
        <w:rPr>
          <w:rFonts w:ascii="Times New Roman" w:hAnsi="Times New Roman"/>
          <w:sz w:val="24"/>
          <w:szCs w:val="24"/>
        </w:rPr>
        <w:t xml:space="preserve"> </w:t>
      </w:r>
      <w:r w:rsidR="00684259" w:rsidRPr="000C59BC">
        <w:rPr>
          <w:rFonts w:ascii="Times New Roman" w:hAnsi="Times New Roman"/>
          <w:sz w:val="24"/>
          <w:szCs w:val="24"/>
        </w:rPr>
        <w:t>ust. 4</w:t>
      </w:r>
      <w:r w:rsidRPr="000C59BC">
        <w:rPr>
          <w:rFonts w:ascii="Times New Roman" w:hAnsi="Times New Roman"/>
          <w:sz w:val="24"/>
          <w:szCs w:val="24"/>
        </w:rPr>
        <w:t xml:space="preserve"> </w:t>
      </w:r>
      <w:r w:rsidR="00193BC2" w:rsidRPr="000C59BC">
        <w:rPr>
          <w:rFonts w:ascii="Times New Roman" w:hAnsi="Times New Roman"/>
          <w:sz w:val="24"/>
          <w:szCs w:val="24"/>
        </w:rPr>
        <w:t xml:space="preserve">pkt 1 lit. f </w:t>
      </w:r>
      <w:proofErr w:type="spellStart"/>
      <w:r w:rsidR="00193BC2" w:rsidRPr="000C59BC">
        <w:rPr>
          <w:rFonts w:ascii="Times New Roman" w:hAnsi="Times New Roman"/>
          <w:sz w:val="24"/>
          <w:szCs w:val="24"/>
        </w:rPr>
        <w:t>tiret</w:t>
      </w:r>
      <w:proofErr w:type="spellEnd"/>
      <w:r w:rsidR="00193BC2" w:rsidRPr="000C59BC">
        <w:rPr>
          <w:rFonts w:ascii="Times New Roman" w:hAnsi="Times New Roman"/>
          <w:sz w:val="24"/>
          <w:szCs w:val="24"/>
        </w:rPr>
        <w:t xml:space="preserve"> trzecie i piąte w zakresie nazewnictwa przywołanych w ty</w:t>
      </w:r>
      <w:r w:rsidR="00323A28" w:rsidRPr="000C59BC">
        <w:rPr>
          <w:rFonts w:ascii="Times New Roman" w:hAnsi="Times New Roman"/>
          <w:sz w:val="24"/>
          <w:szCs w:val="24"/>
        </w:rPr>
        <w:t>ch</w:t>
      </w:r>
      <w:r w:rsidR="00193BC2" w:rsidRPr="000C59BC">
        <w:rPr>
          <w:rFonts w:ascii="Times New Roman" w:hAnsi="Times New Roman"/>
          <w:sz w:val="24"/>
          <w:szCs w:val="24"/>
        </w:rPr>
        <w:t xml:space="preserve"> </w:t>
      </w:r>
      <w:proofErr w:type="spellStart"/>
      <w:r w:rsidR="00193BC2" w:rsidRPr="000C59BC">
        <w:rPr>
          <w:rFonts w:ascii="Times New Roman" w:hAnsi="Times New Roman"/>
          <w:sz w:val="24"/>
          <w:szCs w:val="24"/>
        </w:rPr>
        <w:t>tiretach</w:t>
      </w:r>
      <w:proofErr w:type="spellEnd"/>
      <w:r w:rsidR="00193BC2" w:rsidRPr="000C59BC">
        <w:rPr>
          <w:rFonts w:ascii="Times New Roman" w:hAnsi="Times New Roman"/>
          <w:sz w:val="24"/>
          <w:szCs w:val="24"/>
        </w:rPr>
        <w:t xml:space="preserve"> dokumentów zgodnie z </w:t>
      </w:r>
      <w:r w:rsidR="00D77665" w:rsidRPr="000C59BC">
        <w:rPr>
          <w:rFonts w:ascii="Times New Roman" w:hAnsi="Times New Roman"/>
          <w:sz w:val="24"/>
          <w:szCs w:val="24"/>
        </w:rPr>
        <w:t>przepisami</w:t>
      </w:r>
      <w:r w:rsidR="00193BC2" w:rsidRPr="000C59BC">
        <w:rPr>
          <w:rFonts w:ascii="Times New Roman" w:hAnsi="Times New Roman"/>
          <w:sz w:val="24"/>
          <w:szCs w:val="24"/>
        </w:rPr>
        <w:t xml:space="preserve"> ustawy homologacyjnej. Ponadto w ust. 4 dodaje się nowe pkt 3–6 </w:t>
      </w:r>
      <w:r w:rsidR="00B627FB" w:rsidRPr="000C59BC">
        <w:rPr>
          <w:rFonts w:ascii="Times New Roman" w:hAnsi="Times New Roman"/>
          <w:sz w:val="24"/>
          <w:szCs w:val="24"/>
        </w:rPr>
        <w:t>rozszerzając</w:t>
      </w:r>
      <w:r w:rsidR="00193BC2" w:rsidRPr="000C59BC">
        <w:rPr>
          <w:rFonts w:ascii="Times New Roman" w:hAnsi="Times New Roman"/>
          <w:sz w:val="24"/>
          <w:szCs w:val="24"/>
        </w:rPr>
        <w:t xml:space="preserve"> </w:t>
      </w:r>
      <w:r w:rsidR="00B627FB" w:rsidRPr="000C59BC">
        <w:rPr>
          <w:rFonts w:ascii="Times New Roman" w:hAnsi="Times New Roman"/>
          <w:sz w:val="24"/>
          <w:szCs w:val="24"/>
        </w:rPr>
        <w:t xml:space="preserve">katalog </w:t>
      </w:r>
      <w:r w:rsidR="00193BC2" w:rsidRPr="000C59BC">
        <w:rPr>
          <w:rFonts w:ascii="Times New Roman" w:hAnsi="Times New Roman"/>
          <w:sz w:val="24"/>
          <w:szCs w:val="24"/>
        </w:rPr>
        <w:t xml:space="preserve">pojazdów, które z racji wydanych dla nich dokumentów nie będą podlegać okresowemu </w:t>
      </w:r>
      <w:r w:rsidR="00193BC2" w:rsidRPr="000C59BC">
        <w:rPr>
          <w:rFonts w:ascii="Times New Roman" w:hAnsi="Times New Roman"/>
          <w:sz w:val="24"/>
          <w:szCs w:val="24"/>
        </w:rPr>
        <w:lastRenderedPageBreak/>
        <w:t>badaniu technicznemu po raz pierwszy przeprowadzanemu przed pierwszą rejestracją pojazdu na terytorium RP</w:t>
      </w:r>
      <w:r w:rsidR="00B627FB" w:rsidRPr="000C59BC">
        <w:rPr>
          <w:rFonts w:ascii="Times New Roman" w:hAnsi="Times New Roman"/>
          <w:sz w:val="24"/>
          <w:szCs w:val="24"/>
        </w:rPr>
        <w:t>, o którym mowa w art. 81 ust. 3 PRD</w:t>
      </w:r>
      <w:r w:rsidR="00193BC2" w:rsidRPr="000C59BC">
        <w:rPr>
          <w:rFonts w:ascii="Times New Roman" w:hAnsi="Times New Roman"/>
          <w:sz w:val="24"/>
          <w:szCs w:val="24"/>
        </w:rPr>
        <w:t xml:space="preserve"> – </w:t>
      </w:r>
      <w:r w:rsidR="00B627FB" w:rsidRPr="000C59BC">
        <w:rPr>
          <w:rFonts w:ascii="Times New Roman" w:hAnsi="Times New Roman"/>
          <w:sz w:val="24"/>
          <w:szCs w:val="24"/>
        </w:rPr>
        <w:t>jest to konsekwencja</w:t>
      </w:r>
      <w:r w:rsidR="00193BC2" w:rsidRPr="000C59BC">
        <w:rPr>
          <w:rFonts w:ascii="Times New Roman" w:hAnsi="Times New Roman"/>
          <w:sz w:val="24"/>
          <w:szCs w:val="24"/>
        </w:rPr>
        <w:t xml:space="preserve"> zmian w ustawie homologacyjnej wprowadzonych w procedurze indywidualnego dopuszczenia pojazdu. </w:t>
      </w:r>
    </w:p>
    <w:p w14:paraId="7CB7455A" w14:textId="14228901" w:rsidR="00A50CDD" w:rsidRPr="000C59BC" w:rsidRDefault="00A50CDD" w:rsidP="000C59BC">
      <w:pPr>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9317E7" w:rsidRPr="000C59BC">
        <w:rPr>
          <w:rFonts w:ascii="Times New Roman" w:hAnsi="Times New Roman"/>
          <w:b/>
          <w:sz w:val="24"/>
          <w:szCs w:val="24"/>
        </w:rPr>
        <w:t>1</w:t>
      </w:r>
      <w:r w:rsidR="009317E7">
        <w:rPr>
          <w:rFonts w:ascii="Times New Roman" w:hAnsi="Times New Roman"/>
          <w:b/>
          <w:sz w:val="24"/>
          <w:szCs w:val="24"/>
        </w:rPr>
        <w:t>8</w:t>
      </w:r>
      <w:r w:rsidR="009317E7" w:rsidRPr="000C59BC">
        <w:rPr>
          <w:rFonts w:ascii="Times New Roman" w:hAnsi="Times New Roman"/>
          <w:b/>
          <w:sz w:val="24"/>
          <w:szCs w:val="24"/>
        </w:rPr>
        <w:t xml:space="preserve"> </w:t>
      </w:r>
      <w:r w:rsidRPr="000C59BC">
        <w:rPr>
          <w:rFonts w:ascii="Times New Roman" w:hAnsi="Times New Roman"/>
          <w:b/>
          <w:sz w:val="24"/>
          <w:szCs w:val="24"/>
        </w:rPr>
        <w:t>lit. c</w:t>
      </w:r>
      <w:r w:rsidRPr="000C59BC">
        <w:rPr>
          <w:rFonts w:ascii="Times New Roman" w:hAnsi="Times New Roman"/>
          <w:sz w:val="24"/>
          <w:szCs w:val="24"/>
        </w:rPr>
        <w:t xml:space="preserve"> </w:t>
      </w:r>
      <w:r w:rsidR="008D4F79" w:rsidRPr="000C59BC">
        <w:rPr>
          <w:rFonts w:ascii="Times New Roman" w:hAnsi="Times New Roman"/>
          <w:sz w:val="24"/>
          <w:szCs w:val="24"/>
        </w:rPr>
        <w:t xml:space="preserve">– </w:t>
      </w:r>
      <w:r w:rsidRPr="000C59BC">
        <w:rPr>
          <w:rFonts w:ascii="Times New Roman" w:hAnsi="Times New Roman"/>
          <w:sz w:val="24"/>
          <w:szCs w:val="24"/>
        </w:rPr>
        <w:t>porządkuje kwestię dotyczącą przeprowadzania badań technicznych ciągników rolniczych na stanowisku zewnętrznym poprzez dodanie w art. 81 nowego ust. 12h.</w:t>
      </w:r>
    </w:p>
    <w:p w14:paraId="5F139534" w14:textId="48F203EB" w:rsidR="003F6993" w:rsidRPr="00833AB4" w:rsidRDefault="00190439" w:rsidP="000C59BC">
      <w:pPr>
        <w:spacing w:before="120" w:after="120" w:line="360" w:lineRule="auto"/>
        <w:jc w:val="both"/>
        <w:rPr>
          <w:rFonts w:ascii="Times New Roman" w:hAnsi="Times New Roman"/>
          <w:sz w:val="24"/>
          <w:szCs w:val="24"/>
        </w:rPr>
      </w:pPr>
      <w:r w:rsidRPr="004949FF">
        <w:rPr>
          <w:rFonts w:ascii="Times New Roman" w:hAnsi="Times New Roman"/>
          <w:b/>
          <w:sz w:val="24"/>
          <w:szCs w:val="24"/>
        </w:rPr>
        <w:t xml:space="preserve">Art. 2 pkt 19 lit. a </w:t>
      </w:r>
      <w:r w:rsidRPr="004949FF">
        <w:rPr>
          <w:rFonts w:ascii="Times New Roman" w:hAnsi="Times New Roman"/>
          <w:sz w:val="24"/>
          <w:szCs w:val="24"/>
        </w:rPr>
        <w:t xml:space="preserve">– wprowadza zmiany doprecyzowujące w </w:t>
      </w:r>
      <w:r w:rsidR="003F6993" w:rsidRPr="003F6993">
        <w:rPr>
          <w:rFonts w:ascii="Times New Roman" w:hAnsi="Times New Roman"/>
          <w:sz w:val="24"/>
          <w:szCs w:val="24"/>
        </w:rPr>
        <w:t xml:space="preserve">art. 83 ust. 1 w pkt 1 w lit. a </w:t>
      </w:r>
      <w:r w:rsidR="003F6993">
        <w:rPr>
          <w:rFonts w:ascii="Times New Roman" w:hAnsi="Times New Roman"/>
          <w:sz w:val="24"/>
          <w:szCs w:val="24"/>
        </w:rPr>
        <w:t>PRD</w:t>
      </w:r>
      <w:r w:rsidR="003F6993" w:rsidRPr="003F6993">
        <w:rPr>
          <w:rFonts w:ascii="Times New Roman" w:hAnsi="Times New Roman"/>
          <w:sz w:val="24"/>
          <w:szCs w:val="24"/>
        </w:rPr>
        <w:t xml:space="preserve"> wyrazy „z wyjątkiem” zostały zastąpione wyrazami „z uwzględnieniem”. Natomiast w lit. b doprecyzowano, że ciągniki rolnicze oraz ciągniki gąsienicowe o maksymalnej prędkości konstrukcyjnej nieprzekraczającej 40 km/h, których okresowe badania techniczne mogą być przeprowadzane w podstawowej stacji kontroli pojazdów, jeżeli stacja spełnia wymagania dotyczące wymiarów stanowiska zewnętrznego, powinny mieć jednocześnie dopuszczalną masę całkowitą przekraczającą 3,5 t.</w:t>
      </w:r>
      <w:r w:rsidR="003F6993">
        <w:rPr>
          <w:sz w:val="24"/>
          <w:szCs w:val="24"/>
        </w:rPr>
        <w:t xml:space="preserve"> </w:t>
      </w:r>
    </w:p>
    <w:p w14:paraId="241FEC27" w14:textId="7817809B" w:rsidR="00691174" w:rsidRPr="000C59BC" w:rsidRDefault="00691174" w:rsidP="000C59BC">
      <w:pPr>
        <w:spacing w:before="120" w:after="120" w:line="360" w:lineRule="auto"/>
        <w:jc w:val="both"/>
        <w:rPr>
          <w:rFonts w:ascii="Times New Roman" w:hAnsi="Times New Roman"/>
          <w:sz w:val="24"/>
          <w:szCs w:val="24"/>
        </w:rPr>
      </w:pPr>
      <w:r w:rsidRPr="000768B9">
        <w:rPr>
          <w:rFonts w:ascii="Times New Roman" w:hAnsi="Times New Roman"/>
          <w:b/>
          <w:sz w:val="24"/>
          <w:szCs w:val="24"/>
        </w:rPr>
        <w:t>Art. 2 pkt 20</w:t>
      </w:r>
      <w:r w:rsidRPr="000C59BC">
        <w:rPr>
          <w:rFonts w:ascii="Times New Roman" w:hAnsi="Times New Roman"/>
          <w:sz w:val="24"/>
          <w:szCs w:val="24"/>
        </w:rPr>
        <w:t xml:space="preserve"> </w:t>
      </w:r>
      <w:r w:rsidR="000768B9">
        <w:rPr>
          <w:rFonts w:ascii="Times New Roman" w:hAnsi="Times New Roman"/>
          <w:sz w:val="24"/>
          <w:szCs w:val="24"/>
        </w:rPr>
        <w:t xml:space="preserve">dodaje </w:t>
      </w:r>
      <w:r w:rsidRPr="000C59BC">
        <w:rPr>
          <w:rFonts w:ascii="Times New Roman" w:hAnsi="Times New Roman"/>
          <w:sz w:val="24"/>
          <w:szCs w:val="24"/>
        </w:rPr>
        <w:t>nowy art. 8</w:t>
      </w:r>
      <w:r w:rsidR="000768B9">
        <w:rPr>
          <w:rFonts w:ascii="Times New Roman" w:hAnsi="Times New Roman"/>
          <w:sz w:val="24"/>
          <w:szCs w:val="24"/>
        </w:rPr>
        <w:t>4</w:t>
      </w:r>
      <w:r w:rsidRPr="000C59BC">
        <w:rPr>
          <w:rFonts w:ascii="Times New Roman" w:hAnsi="Times New Roman"/>
          <w:sz w:val="24"/>
          <w:szCs w:val="24"/>
        </w:rPr>
        <w:t>d –</w:t>
      </w:r>
      <w:r w:rsidRPr="000C59BC">
        <w:rPr>
          <w:rFonts w:ascii="Times New Roman" w:hAnsi="Times New Roman"/>
          <w:sz w:val="24"/>
          <w:szCs w:val="24"/>
        </w:rPr>
        <w:softHyphen/>
        <w:t xml:space="preserve"> </w:t>
      </w:r>
      <w:r w:rsidRPr="000C59BC">
        <w:rPr>
          <w:rFonts w:ascii="Times New Roman" w:hAnsi="Times New Roman"/>
          <w:sz w:val="24"/>
          <w:szCs w:val="24"/>
        </w:rPr>
        <w:softHyphen/>
        <w:t>w</w:t>
      </w:r>
      <w:r w:rsidRPr="000768B9">
        <w:rPr>
          <w:rFonts w:ascii="Times New Roman" w:hAnsi="Times New Roman"/>
          <w:sz w:val="24"/>
          <w:szCs w:val="24"/>
        </w:rPr>
        <w:t xml:space="preserve"> kontekście waloryzacji </w:t>
      </w:r>
      <w:bookmarkStart w:id="44" w:name="_Hlk232672755"/>
      <w:r w:rsidRPr="000768B9">
        <w:rPr>
          <w:rFonts w:ascii="Times New Roman" w:hAnsi="Times New Roman"/>
          <w:sz w:val="24"/>
          <w:szCs w:val="24"/>
        </w:rPr>
        <w:t>opłat</w:t>
      </w:r>
      <w:r w:rsidRPr="000C59BC">
        <w:rPr>
          <w:rFonts w:ascii="Times New Roman" w:hAnsi="Times New Roman"/>
          <w:sz w:val="24"/>
          <w:szCs w:val="24"/>
        </w:rPr>
        <w:t xml:space="preserve"> za wydanie poświadczenia zgodności wyposażenia i warunków lokalowych z wymaganiami odpowiednio do zakresu przeprowadzanych badań oraz za przeprowadzanie badań technicznych pojazdów. </w:t>
      </w:r>
    </w:p>
    <w:bookmarkEnd w:id="44"/>
    <w:p w14:paraId="24F3151E" w14:textId="60011217" w:rsidR="00691174" w:rsidRPr="000768B9" w:rsidRDefault="00691174" w:rsidP="000C59BC">
      <w:pPr>
        <w:spacing w:before="120" w:after="120" w:line="360" w:lineRule="auto"/>
        <w:jc w:val="both"/>
        <w:rPr>
          <w:rFonts w:ascii="Times New Roman" w:hAnsi="Times New Roman"/>
          <w:sz w:val="24"/>
          <w:szCs w:val="24"/>
        </w:rPr>
      </w:pPr>
      <w:r w:rsidRPr="000C59BC">
        <w:rPr>
          <w:rFonts w:ascii="Times New Roman" w:hAnsi="Times New Roman"/>
          <w:sz w:val="24"/>
          <w:szCs w:val="24"/>
        </w:rPr>
        <w:t>W zakresie opłaty</w:t>
      </w:r>
      <w:r w:rsidRPr="000768B9">
        <w:rPr>
          <w:rFonts w:ascii="Times New Roman" w:hAnsi="Times New Roman"/>
          <w:sz w:val="24"/>
          <w:szCs w:val="24"/>
        </w:rPr>
        <w:t xml:space="preserve"> za wydanie poświadczenia zgodności wyposażenia i warunków lokalowych z wymaganiami odpowiednio do zakresu przeprowadzanych badań wpisanego do rejestru przedsiębiorców prowadzących stację kontroli pojazdów należy wyjaśnić, że opłata jest uregulowana w rozporządzeniu Ministra Infrastruktury z 29 września 2004 r. w sprawie wysokości opłat związanych z prowadzeniem stacji kontroli pojazdów oraz przeprowadzaniem badań technicznych pojazdów (Dz. U. z 2023 r. poz. 1070 oraz z 2025 r. poz. 1223) i od 2004 r. jej wysokość nie uległa zmianie.</w:t>
      </w:r>
    </w:p>
    <w:p w14:paraId="1C7DEAAE" w14:textId="77777777" w:rsidR="00691174" w:rsidRPr="000768B9" w:rsidRDefault="00691174" w:rsidP="000C59BC">
      <w:pPr>
        <w:spacing w:before="120" w:after="120" w:line="360" w:lineRule="auto"/>
        <w:jc w:val="both"/>
        <w:rPr>
          <w:rFonts w:ascii="Times New Roman" w:hAnsi="Times New Roman"/>
          <w:sz w:val="24"/>
          <w:szCs w:val="24"/>
        </w:rPr>
      </w:pPr>
      <w:r w:rsidRPr="000768B9">
        <w:rPr>
          <w:rFonts w:ascii="Times New Roman" w:hAnsi="Times New Roman"/>
          <w:sz w:val="24"/>
          <w:szCs w:val="24"/>
        </w:rPr>
        <w:t xml:space="preserve">Przedsiębiorca prowadzący stację kontroli pojazdów ponosi opłatę 700 zł raz na 5 lat. Pomimo podwyższenia wysokości opłat za przeprowadzanie badań technicznych pojazdów w drodze nowelizacji wyżej wymienionego rozporządzenia we wrześniu 2025 r., opłata za wydanie poświadczenia pozostała bez zmian. </w:t>
      </w:r>
    </w:p>
    <w:p w14:paraId="25A0D354" w14:textId="79EE66BA" w:rsidR="00691174" w:rsidRPr="000768B9" w:rsidRDefault="00691174" w:rsidP="000C59BC">
      <w:pPr>
        <w:spacing w:before="120" w:after="120" w:line="360" w:lineRule="auto"/>
        <w:jc w:val="both"/>
        <w:rPr>
          <w:rFonts w:ascii="Times New Roman" w:hAnsi="Times New Roman"/>
          <w:sz w:val="24"/>
          <w:szCs w:val="24"/>
        </w:rPr>
      </w:pPr>
      <w:r w:rsidRPr="000768B9">
        <w:rPr>
          <w:rFonts w:ascii="Times New Roman" w:hAnsi="Times New Roman"/>
          <w:sz w:val="24"/>
          <w:szCs w:val="24"/>
        </w:rPr>
        <w:t xml:space="preserve">Dyrektor </w:t>
      </w:r>
      <w:r w:rsidRPr="000C59BC">
        <w:rPr>
          <w:rFonts w:ascii="Times New Roman" w:hAnsi="Times New Roman"/>
          <w:sz w:val="24"/>
          <w:szCs w:val="24"/>
        </w:rPr>
        <w:t>TDT</w:t>
      </w:r>
      <w:r w:rsidRPr="000768B9">
        <w:rPr>
          <w:rFonts w:ascii="Times New Roman" w:hAnsi="Times New Roman"/>
          <w:sz w:val="24"/>
          <w:szCs w:val="24"/>
        </w:rPr>
        <w:t xml:space="preserve"> wykonuje również tzw. sprawdzenia uzupełniające, które są przeprowadzane w związku z wymianą wyposażenia kontrolno-pomiarowego w stacji kontroli pojazdów oraz zgodnie z utrwaloną praktyką, za które </w:t>
      </w:r>
      <w:r w:rsidRPr="000C59BC">
        <w:rPr>
          <w:rFonts w:ascii="Times New Roman" w:hAnsi="Times New Roman"/>
          <w:sz w:val="24"/>
          <w:szCs w:val="24"/>
        </w:rPr>
        <w:t>TDT</w:t>
      </w:r>
      <w:r w:rsidRPr="000768B9">
        <w:rPr>
          <w:rFonts w:ascii="Times New Roman" w:hAnsi="Times New Roman"/>
          <w:sz w:val="24"/>
          <w:szCs w:val="24"/>
        </w:rPr>
        <w:t xml:space="preserve"> nie pobiera żadnej opłaty za te czynności/wyjazdy.</w:t>
      </w:r>
    </w:p>
    <w:p w14:paraId="25D8073F" w14:textId="77777777" w:rsidR="00691174" w:rsidRPr="000768B9" w:rsidRDefault="00691174" w:rsidP="000C59BC">
      <w:pPr>
        <w:spacing w:before="120" w:after="120" w:line="360" w:lineRule="auto"/>
        <w:jc w:val="both"/>
        <w:rPr>
          <w:rFonts w:ascii="Times New Roman" w:hAnsi="Times New Roman"/>
          <w:sz w:val="24"/>
          <w:szCs w:val="24"/>
        </w:rPr>
      </w:pPr>
      <w:r w:rsidRPr="000768B9">
        <w:rPr>
          <w:rFonts w:ascii="Times New Roman" w:hAnsi="Times New Roman"/>
          <w:sz w:val="24"/>
          <w:szCs w:val="24"/>
        </w:rPr>
        <w:lastRenderedPageBreak/>
        <w:t xml:space="preserve">Przeprowadzanie badań technicznych pojazdów wiąże się z kosztami i wydatkami przez przedsiębiorców prowadzących stacje kontroli pojazdów. Podwyższenie wysokości opłat za przeprowadzanie badań technicznych pozwoli na utrzymanie odpowiedniego poziomu wynagrodzenia uprawnionych diagnostów, naprawę oraz zakup wyposażenia kontrolno-pomiarowego, które powinno uwzględniać ciągły rozwój motoryzacyjny. </w:t>
      </w:r>
    </w:p>
    <w:p w14:paraId="6B9ACB88" w14:textId="77777777" w:rsidR="00691174" w:rsidRPr="000768B9" w:rsidRDefault="00691174" w:rsidP="000C59BC">
      <w:pPr>
        <w:spacing w:before="120" w:after="120" w:line="360" w:lineRule="auto"/>
        <w:jc w:val="both"/>
        <w:rPr>
          <w:rFonts w:ascii="Times New Roman" w:hAnsi="Times New Roman"/>
          <w:sz w:val="24"/>
          <w:szCs w:val="24"/>
        </w:rPr>
      </w:pPr>
      <w:r w:rsidRPr="000768B9">
        <w:rPr>
          <w:rFonts w:ascii="Times New Roman" w:hAnsi="Times New Roman"/>
          <w:sz w:val="24"/>
          <w:szCs w:val="24"/>
        </w:rPr>
        <w:t xml:space="preserve">Dodatkowo wprowadzenie waloryzacji wysokości wyżej wymienionych opłat nie będzie wiązało się z koniecznością cykliczną nowelizacji rozporządzenia. </w:t>
      </w:r>
    </w:p>
    <w:p w14:paraId="13ED6642" w14:textId="3791E654" w:rsidR="0076780A" w:rsidRDefault="0076780A"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E30515">
        <w:rPr>
          <w:rFonts w:ascii="Times New Roman" w:hAnsi="Times New Roman"/>
          <w:b/>
          <w:sz w:val="24"/>
          <w:szCs w:val="24"/>
        </w:rPr>
        <w:t>21</w:t>
      </w:r>
      <w:r w:rsidR="00E30515" w:rsidRPr="000C59BC">
        <w:rPr>
          <w:rFonts w:ascii="Times New Roman" w:hAnsi="Times New Roman"/>
          <w:b/>
          <w:sz w:val="24"/>
          <w:szCs w:val="24"/>
        </w:rPr>
        <w:t xml:space="preserve"> </w:t>
      </w:r>
      <w:r w:rsidRPr="000C59BC">
        <w:rPr>
          <w:rFonts w:ascii="Times New Roman" w:hAnsi="Times New Roman"/>
          <w:sz w:val="24"/>
          <w:szCs w:val="24"/>
        </w:rPr>
        <w:t xml:space="preserve">wprowadza zmiany w art. 129b ust. 3 pkt 10 PRD poprzez wprowadzenie możliwości używania przez straże gminne (miejskie) przyrządów kontrolnych lub pomiarowych służących do określania prędkości </w:t>
      </w:r>
      <w:r w:rsidR="00226A89">
        <w:rPr>
          <w:rFonts w:ascii="Times New Roman" w:hAnsi="Times New Roman"/>
          <w:sz w:val="24"/>
          <w:szCs w:val="24"/>
        </w:rPr>
        <w:t>lub mocy</w:t>
      </w:r>
      <w:r w:rsidRPr="000C59BC">
        <w:rPr>
          <w:rFonts w:ascii="Times New Roman" w:hAnsi="Times New Roman"/>
          <w:sz w:val="24"/>
          <w:szCs w:val="24"/>
        </w:rPr>
        <w:t xml:space="preserve"> pojazdu. </w:t>
      </w:r>
      <w:r w:rsidR="00226A89">
        <w:rPr>
          <w:rFonts w:ascii="Times New Roman" w:hAnsi="Times New Roman"/>
          <w:sz w:val="24"/>
          <w:szCs w:val="24"/>
        </w:rPr>
        <w:t xml:space="preserve">Analogiczna zmiana została wprowadzona w ust. </w:t>
      </w:r>
      <w:r w:rsidR="000768B9">
        <w:rPr>
          <w:rFonts w:ascii="Times New Roman" w:hAnsi="Times New Roman"/>
          <w:sz w:val="24"/>
          <w:szCs w:val="24"/>
        </w:rPr>
        <w:t>2 pkt 9</w:t>
      </w:r>
      <w:r w:rsidR="00226A89">
        <w:rPr>
          <w:rFonts w:ascii="Times New Roman" w:hAnsi="Times New Roman"/>
          <w:sz w:val="24"/>
          <w:szCs w:val="24"/>
        </w:rPr>
        <w:t xml:space="preserve"> w zakresie Policji</w:t>
      </w:r>
      <w:r w:rsidR="000768B9">
        <w:rPr>
          <w:rFonts w:ascii="Times New Roman" w:hAnsi="Times New Roman"/>
          <w:sz w:val="24"/>
          <w:szCs w:val="24"/>
        </w:rPr>
        <w:t xml:space="preserve">. </w:t>
      </w:r>
    </w:p>
    <w:p w14:paraId="7B471EB7" w14:textId="50098AEE" w:rsidR="00E30515" w:rsidRPr="00226A89" w:rsidRDefault="00E30515" w:rsidP="00226A89">
      <w:pPr>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Przepisy te pozwolą stosować przenośne urządzenia do kontroli prędkości </w:t>
      </w:r>
      <w:r w:rsidR="000768B9">
        <w:rPr>
          <w:rFonts w:ascii="Times New Roman" w:hAnsi="Times New Roman"/>
          <w:sz w:val="24"/>
          <w:szCs w:val="24"/>
        </w:rPr>
        <w:t xml:space="preserve">i mocy </w:t>
      </w:r>
      <w:r w:rsidRPr="000C59BC">
        <w:rPr>
          <w:rFonts w:ascii="Times New Roman" w:hAnsi="Times New Roman"/>
          <w:sz w:val="24"/>
          <w:szCs w:val="24"/>
        </w:rPr>
        <w:t>hulajnóg i rowerów elektrycznych</w:t>
      </w:r>
      <w:r>
        <w:rPr>
          <w:rFonts w:ascii="Times New Roman" w:hAnsi="Times New Roman"/>
          <w:sz w:val="24"/>
          <w:szCs w:val="24"/>
        </w:rPr>
        <w:t xml:space="preserve">, celem eliminowania z ruchu drogowego </w:t>
      </w:r>
      <w:r w:rsidRPr="000C59BC">
        <w:rPr>
          <w:rFonts w:ascii="Times New Roman" w:hAnsi="Times New Roman"/>
          <w:sz w:val="24"/>
          <w:szCs w:val="24"/>
        </w:rPr>
        <w:t>pojazd</w:t>
      </w:r>
      <w:r>
        <w:rPr>
          <w:rFonts w:ascii="Times New Roman" w:hAnsi="Times New Roman"/>
          <w:sz w:val="24"/>
          <w:szCs w:val="24"/>
        </w:rPr>
        <w:t>ów</w:t>
      </w:r>
      <w:r w:rsidRPr="000C59BC">
        <w:rPr>
          <w:rFonts w:ascii="Times New Roman" w:hAnsi="Times New Roman"/>
          <w:sz w:val="24"/>
          <w:szCs w:val="24"/>
        </w:rPr>
        <w:t xml:space="preserve"> niezgodn</w:t>
      </w:r>
      <w:r>
        <w:rPr>
          <w:rFonts w:ascii="Times New Roman" w:hAnsi="Times New Roman"/>
          <w:sz w:val="24"/>
          <w:szCs w:val="24"/>
        </w:rPr>
        <w:t>ych</w:t>
      </w:r>
      <w:r w:rsidRPr="000C59BC">
        <w:rPr>
          <w:rFonts w:ascii="Times New Roman" w:hAnsi="Times New Roman"/>
          <w:sz w:val="24"/>
          <w:szCs w:val="24"/>
        </w:rPr>
        <w:t xml:space="preserve"> z przepisami PRD</w:t>
      </w:r>
      <w:r>
        <w:rPr>
          <w:rFonts w:ascii="Times New Roman" w:hAnsi="Times New Roman"/>
          <w:sz w:val="24"/>
          <w:szCs w:val="24"/>
        </w:rPr>
        <w:t xml:space="preserve"> i </w:t>
      </w:r>
      <w:r w:rsidRPr="000C59BC">
        <w:rPr>
          <w:rFonts w:ascii="Times New Roman" w:hAnsi="Times New Roman"/>
          <w:sz w:val="24"/>
          <w:szCs w:val="24"/>
        </w:rPr>
        <w:t>użytk</w:t>
      </w:r>
      <w:r>
        <w:rPr>
          <w:rFonts w:ascii="Times New Roman" w:hAnsi="Times New Roman"/>
          <w:sz w:val="24"/>
          <w:szCs w:val="24"/>
        </w:rPr>
        <w:t xml:space="preserve">owanych </w:t>
      </w:r>
      <w:r w:rsidRPr="000C59BC">
        <w:rPr>
          <w:rFonts w:ascii="Times New Roman" w:hAnsi="Times New Roman"/>
          <w:sz w:val="24"/>
          <w:szCs w:val="24"/>
        </w:rPr>
        <w:t xml:space="preserve">na drogach publicznych przekraczając dozwoloną przepisami ustawy prędkość. </w:t>
      </w:r>
    </w:p>
    <w:p w14:paraId="453ACEA9" w14:textId="0315AAC4" w:rsidR="00210045" w:rsidRPr="000C59BC" w:rsidRDefault="00F70F14"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E30515" w:rsidRPr="000C59BC">
        <w:rPr>
          <w:rFonts w:ascii="Times New Roman" w:hAnsi="Times New Roman"/>
          <w:b/>
          <w:sz w:val="24"/>
          <w:szCs w:val="24"/>
        </w:rPr>
        <w:t>2</w:t>
      </w:r>
      <w:r w:rsidR="00E30515">
        <w:rPr>
          <w:rFonts w:ascii="Times New Roman" w:hAnsi="Times New Roman"/>
          <w:b/>
          <w:sz w:val="24"/>
          <w:szCs w:val="24"/>
        </w:rPr>
        <w:t>2</w:t>
      </w:r>
      <w:r w:rsidR="00E30515" w:rsidRPr="000C59BC">
        <w:rPr>
          <w:rFonts w:ascii="Times New Roman" w:hAnsi="Times New Roman"/>
          <w:sz w:val="24"/>
          <w:szCs w:val="24"/>
        </w:rPr>
        <w:t xml:space="preserve"> </w:t>
      </w:r>
      <w:r w:rsidRPr="000C59BC">
        <w:rPr>
          <w:rFonts w:ascii="Times New Roman" w:hAnsi="Times New Roman"/>
          <w:sz w:val="24"/>
          <w:szCs w:val="24"/>
        </w:rPr>
        <w:t>dodaje w PRD nowy art. 129da przyznając</w:t>
      </w:r>
      <w:r w:rsidR="00D77665" w:rsidRPr="000C59BC">
        <w:rPr>
          <w:rFonts w:ascii="Times New Roman" w:hAnsi="Times New Roman"/>
          <w:sz w:val="24"/>
          <w:szCs w:val="24"/>
        </w:rPr>
        <w:t>y</w:t>
      </w:r>
      <w:r w:rsidRPr="000C59BC">
        <w:rPr>
          <w:rFonts w:ascii="Times New Roman" w:hAnsi="Times New Roman"/>
          <w:sz w:val="24"/>
          <w:szCs w:val="24"/>
        </w:rPr>
        <w:t xml:space="preserve"> Dyrektorowi TDT kompetencje do kontroli dokumentów związanych z ładunkiem oraz kontroli fizycznej tego ładunku, przewożonego na drogach publicznych,</w:t>
      </w:r>
      <w:r w:rsidRPr="000C59BC" w:rsidDel="009C0BFE">
        <w:rPr>
          <w:rFonts w:ascii="Times New Roman" w:hAnsi="Times New Roman"/>
          <w:sz w:val="24"/>
          <w:szCs w:val="24"/>
        </w:rPr>
        <w:t xml:space="preserve"> </w:t>
      </w:r>
      <w:r w:rsidRPr="000C59BC">
        <w:rPr>
          <w:rFonts w:ascii="Times New Roman" w:hAnsi="Times New Roman"/>
          <w:sz w:val="24"/>
          <w:szCs w:val="24"/>
        </w:rPr>
        <w:t xml:space="preserve">w zakresie przestrzegania zgodności z aktami prawnymi, dla których jest organem nadzoru rynku zgodnie z art. 3 ust. 3 ustawy homologacyjnej – możliwość  </w:t>
      </w:r>
      <w:r w:rsidR="00D77665" w:rsidRPr="000C59BC">
        <w:rPr>
          <w:rFonts w:ascii="Times New Roman" w:hAnsi="Times New Roman"/>
          <w:sz w:val="24"/>
          <w:szCs w:val="24"/>
        </w:rPr>
        <w:t xml:space="preserve">przeprowadzenia takiej </w:t>
      </w:r>
      <w:r w:rsidRPr="000C59BC">
        <w:rPr>
          <w:rFonts w:ascii="Times New Roman" w:hAnsi="Times New Roman"/>
          <w:sz w:val="24"/>
          <w:szCs w:val="24"/>
        </w:rPr>
        <w:t xml:space="preserve">kontroli przysługuje Dyrektorowi TDT w trakcie wykonywania kontroli ruchu drogowego przez inspektora Inspekcji Transportu Drogowego, funkcjonariusza Policji lub Służby Celno-Skarbowej. </w:t>
      </w:r>
      <w:r w:rsidR="00210045" w:rsidRPr="000C59BC">
        <w:rPr>
          <w:rFonts w:ascii="Times New Roman" w:hAnsi="Times New Roman"/>
          <w:sz w:val="24"/>
          <w:szCs w:val="24"/>
        </w:rPr>
        <w:t>Dyrektor TDT przeprowadza kontrolę zawsze z innym uprawnionym do tego organem. Dyrektor TDT nie ma uprawnienia do wykonywania samodzielnej kontroli, która wymagałaby stworzenia procedury. W przypadku wykonywania kontroli z innym uprawnionym organem Dyrektor TDT kontroluje dokumentację, a dopiero w przypadku gdy organy te podejmą decyzję o kontroli ładunku (obejmującą rozpakowanie tego ładunku), to tylko w takim przypadku Dyrektor TDT będzie mógł wykonać kontrolę fizyczną. Kontrola przebiega zgodnie z procedurą określoną w art. 68w w zakresie zasad przeprowadzania kontroli.</w:t>
      </w:r>
    </w:p>
    <w:p w14:paraId="50A1029D" w14:textId="38CD3782" w:rsidR="00793820" w:rsidRPr="000C59BC" w:rsidRDefault="00F70F14"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2 pkt </w:t>
      </w:r>
      <w:r w:rsidR="00EB2136" w:rsidRPr="000C59BC">
        <w:rPr>
          <w:rFonts w:ascii="Times New Roman" w:hAnsi="Times New Roman"/>
          <w:b/>
          <w:sz w:val="24"/>
          <w:szCs w:val="24"/>
        </w:rPr>
        <w:t>2</w:t>
      </w:r>
      <w:r w:rsidR="00EB2136">
        <w:rPr>
          <w:rFonts w:ascii="Times New Roman" w:hAnsi="Times New Roman"/>
          <w:b/>
          <w:sz w:val="24"/>
          <w:szCs w:val="24"/>
        </w:rPr>
        <w:t>5</w:t>
      </w:r>
      <w:r w:rsidR="00EB2136" w:rsidRPr="000C59BC">
        <w:rPr>
          <w:rFonts w:ascii="Times New Roman" w:hAnsi="Times New Roman"/>
          <w:b/>
          <w:sz w:val="24"/>
          <w:szCs w:val="24"/>
        </w:rPr>
        <w:t xml:space="preserve"> </w:t>
      </w:r>
      <w:r w:rsidR="008D4F79" w:rsidRPr="000C59BC">
        <w:rPr>
          <w:rFonts w:ascii="Times New Roman" w:hAnsi="Times New Roman"/>
          <w:sz w:val="24"/>
          <w:szCs w:val="24"/>
        </w:rPr>
        <w:t xml:space="preserve">– </w:t>
      </w:r>
      <w:r w:rsidR="00505A86" w:rsidRPr="000C59BC">
        <w:rPr>
          <w:rFonts w:ascii="Times New Roman" w:hAnsi="Times New Roman"/>
          <w:sz w:val="24"/>
          <w:szCs w:val="24"/>
        </w:rPr>
        <w:t>zmiana ta ma na celu nałożenie sankcji w postaci kary pieniężnej również na właściciela pojazdu</w:t>
      </w:r>
      <w:r w:rsidR="00E672C5" w:rsidRPr="000C59BC">
        <w:rPr>
          <w:rFonts w:ascii="Times New Roman" w:hAnsi="Times New Roman"/>
          <w:sz w:val="24"/>
          <w:szCs w:val="24"/>
        </w:rPr>
        <w:t>,</w:t>
      </w:r>
      <w:r w:rsidR="00505A86" w:rsidRPr="000C59BC">
        <w:rPr>
          <w:rFonts w:ascii="Times New Roman" w:hAnsi="Times New Roman"/>
          <w:sz w:val="24"/>
          <w:szCs w:val="24"/>
        </w:rPr>
        <w:t xml:space="preserve"> w sytuacji gdy nie</w:t>
      </w:r>
      <w:r w:rsidR="00D77665" w:rsidRPr="000C59BC">
        <w:rPr>
          <w:rFonts w:ascii="Times New Roman" w:hAnsi="Times New Roman"/>
          <w:sz w:val="24"/>
          <w:szCs w:val="24"/>
        </w:rPr>
        <w:t xml:space="preserve"> </w:t>
      </w:r>
      <w:r w:rsidR="00505A86" w:rsidRPr="000C59BC">
        <w:rPr>
          <w:rFonts w:ascii="Times New Roman" w:hAnsi="Times New Roman"/>
          <w:sz w:val="24"/>
          <w:szCs w:val="24"/>
        </w:rPr>
        <w:t>zostanie dopełniony obowiązek złożenia wniosku o rejestrację pojazdu</w:t>
      </w:r>
      <w:r w:rsidR="00793820" w:rsidRPr="000C59BC">
        <w:rPr>
          <w:rFonts w:ascii="Times New Roman" w:hAnsi="Times New Roman"/>
          <w:sz w:val="24"/>
          <w:szCs w:val="24"/>
        </w:rPr>
        <w:t>:</w:t>
      </w:r>
    </w:p>
    <w:p w14:paraId="4BEE2118" w14:textId="6704C3E3" w:rsidR="00793820" w:rsidRPr="00EB2136" w:rsidRDefault="00505A86" w:rsidP="00DA27C4">
      <w:pPr>
        <w:pStyle w:val="Akapitzlist"/>
        <w:numPr>
          <w:ilvl w:val="0"/>
          <w:numId w:val="16"/>
        </w:numPr>
        <w:suppressAutoHyphens w:val="0"/>
        <w:autoSpaceDN/>
        <w:spacing w:before="120" w:after="120" w:line="360" w:lineRule="auto"/>
        <w:jc w:val="both"/>
        <w:rPr>
          <w:rFonts w:ascii="Times New Roman" w:hAnsi="Times New Roman"/>
          <w:sz w:val="24"/>
          <w:szCs w:val="24"/>
        </w:rPr>
      </w:pPr>
      <w:r w:rsidRPr="00EB2136">
        <w:rPr>
          <w:rFonts w:ascii="Times New Roman" w:hAnsi="Times New Roman"/>
          <w:sz w:val="24"/>
          <w:szCs w:val="24"/>
        </w:rPr>
        <w:lastRenderedPageBreak/>
        <w:t xml:space="preserve">zarejestrowanego w państwie trzecim w terminie 30 dni </w:t>
      </w:r>
      <w:r w:rsidR="00EB2136">
        <w:rPr>
          <w:rFonts w:ascii="Times New Roman" w:hAnsi="Times New Roman"/>
          <w:sz w:val="24"/>
          <w:szCs w:val="24"/>
        </w:rPr>
        <w:t xml:space="preserve">od dnia złożenia przez jego </w:t>
      </w:r>
      <w:r w:rsidR="00EB2136" w:rsidRPr="00EB2136">
        <w:rPr>
          <w:rFonts w:ascii="Times New Roman" w:hAnsi="Times New Roman"/>
          <w:sz w:val="24"/>
          <w:szCs w:val="24"/>
        </w:rPr>
        <w:t>właściciel</w:t>
      </w:r>
      <w:r w:rsidR="00EB2136">
        <w:rPr>
          <w:rFonts w:ascii="Times New Roman" w:hAnsi="Times New Roman"/>
          <w:sz w:val="24"/>
          <w:szCs w:val="24"/>
        </w:rPr>
        <w:t xml:space="preserve">a </w:t>
      </w:r>
      <w:r w:rsidR="00EB2136" w:rsidRPr="00EB2136">
        <w:rPr>
          <w:rFonts w:ascii="Times New Roman" w:hAnsi="Times New Roman"/>
          <w:sz w:val="24"/>
          <w:szCs w:val="24"/>
        </w:rPr>
        <w:t xml:space="preserve">wniosku o udzielenie cudzoziemcowi zezwolenia na pobyt czasowy albo </w:t>
      </w:r>
      <w:r w:rsidR="00EB2136" w:rsidRPr="00226A89">
        <w:rPr>
          <w:rFonts w:ascii="Times New Roman" w:hAnsi="Times New Roman"/>
          <w:sz w:val="24"/>
          <w:szCs w:val="24"/>
        </w:rPr>
        <w:t>wniosk</w:t>
      </w:r>
      <w:r w:rsidR="00EB2136" w:rsidRPr="00EB2136">
        <w:rPr>
          <w:rFonts w:ascii="Times New Roman" w:hAnsi="Times New Roman"/>
          <w:sz w:val="24"/>
          <w:szCs w:val="24"/>
        </w:rPr>
        <w:t>u</w:t>
      </w:r>
      <w:r w:rsidR="00EB2136" w:rsidRPr="00226A89">
        <w:rPr>
          <w:rFonts w:ascii="Times New Roman" w:hAnsi="Times New Roman"/>
          <w:sz w:val="24"/>
          <w:szCs w:val="24"/>
        </w:rPr>
        <w:t xml:space="preserve"> o udzielenie cudzoziemcowi zezwolenia na pobyt stały albo</w:t>
      </w:r>
      <w:r w:rsidR="00EB2136" w:rsidRPr="00EB2136">
        <w:rPr>
          <w:rFonts w:ascii="Times New Roman" w:hAnsi="Times New Roman"/>
          <w:sz w:val="24"/>
          <w:szCs w:val="24"/>
        </w:rPr>
        <w:t xml:space="preserve"> wniosk</w:t>
      </w:r>
      <w:r w:rsidR="00EB2136">
        <w:rPr>
          <w:rFonts w:ascii="Times New Roman" w:hAnsi="Times New Roman"/>
          <w:sz w:val="24"/>
          <w:szCs w:val="24"/>
        </w:rPr>
        <w:t>u</w:t>
      </w:r>
      <w:r w:rsidR="00EB2136" w:rsidRPr="00EB2136">
        <w:rPr>
          <w:rFonts w:ascii="Times New Roman" w:hAnsi="Times New Roman"/>
          <w:sz w:val="24"/>
          <w:szCs w:val="24"/>
        </w:rPr>
        <w:t xml:space="preserve"> o zezwolenie na pobyt rezydenta długoterminowego Unii Europejskiej</w:t>
      </w:r>
      <w:r w:rsidR="00E672C5" w:rsidRPr="00EB2136">
        <w:rPr>
          <w:rFonts w:ascii="Times New Roman" w:hAnsi="Times New Roman"/>
          <w:sz w:val="24"/>
          <w:szCs w:val="24"/>
        </w:rPr>
        <w:t>,</w:t>
      </w:r>
    </w:p>
    <w:p w14:paraId="09786A51" w14:textId="154273D4" w:rsidR="00F70F14" w:rsidRPr="00EB2136" w:rsidRDefault="00793820" w:rsidP="00DA27C4">
      <w:pPr>
        <w:pStyle w:val="Akapitzlist"/>
        <w:numPr>
          <w:ilvl w:val="0"/>
          <w:numId w:val="16"/>
        </w:numPr>
        <w:suppressAutoHyphens w:val="0"/>
        <w:autoSpaceDN/>
        <w:spacing w:before="120" w:after="120" w:line="360" w:lineRule="auto"/>
        <w:jc w:val="both"/>
        <w:rPr>
          <w:rFonts w:ascii="Times New Roman" w:hAnsi="Times New Roman"/>
          <w:sz w:val="24"/>
          <w:szCs w:val="24"/>
        </w:rPr>
      </w:pPr>
      <w:r w:rsidRPr="000C59BC">
        <w:rPr>
          <w:rFonts w:ascii="Times New Roman" w:hAnsi="Times New Roman"/>
          <w:sz w:val="24"/>
          <w:szCs w:val="24"/>
        </w:rPr>
        <w:t>w</w:t>
      </w:r>
      <w:r w:rsidR="00505A86" w:rsidRPr="000C59BC">
        <w:rPr>
          <w:rFonts w:ascii="Times New Roman" w:hAnsi="Times New Roman"/>
          <w:sz w:val="24"/>
          <w:szCs w:val="24"/>
        </w:rPr>
        <w:t xml:space="preserve"> </w:t>
      </w:r>
      <w:r w:rsidRPr="000C59BC">
        <w:rPr>
          <w:rFonts w:ascii="Times New Roman" w:hAnsi="Times New Roman"/>
          <w:sz w:val="24"/>
          <w:szCs w:val="24"/>
        </w:rPr>
        <w:t>terminie</w:t>
      </w:r>
      <w:r w:rsidR="00505A86" w:rsidRPr="000C59BC">
        <w:rPr>
          <w:rFonts w:ascii="Times New Roman" w:hAnsi="Times New Roman"/>
          <w:sz w:val="24"/>
          <w:szCs w:val="24"/>
        </w:rPr>
        <w:t xml:space="preserve"> 30 dni od dnia uzyskania </w:t>
      </w:r>
      <w:r w:rsidR="00EB2136" w:rsidRPr="00EB2136">
        <w:rPr>
          <w:rFonts w:ascii="Times New Roman" w:hAnsi="Times New Roman"/>
          <w:sz w:val="24"/>
          <w:szCs w:val="24"/>
        </w:rPr>
        <w:t xml:space="preserve">jednego z dokumentów, o którym mowa odpowiednio w art. 68c ust. 1, art. 68j ust. 2 albo 4, art. 68o ust. 1 albo ust. 7 ustawy z dnia 14 kwietnia 2023 r. o systemach homologacji pojazdów </w:t>
      </w:r>
      <w:r w:rsidR="00481138">
        <w:rPr>
          <w:rFonts w:ascii="Times New Roman" w:hAnsi="Times New Roman"/>
          <w:sz w:val="24"/>
          <w:szCs w:val="24"/>
        </w:rPr>
        <w:t xml:space="preserve">(tj. </w:t>
      </w:r>
      <w:r w:rsidR="00481138" w:rsidRPr="00B83DA0">
        <w:rPr>
          <w:rFonts w:ascii="Times New Roman" w:hAnsi="Times New Roman"/>
          <w:sz w:val="24"/>
          <w:szCs w:val="24"/>
        </w:rPr>
        <w:t>świadectw</w:t>
      </w:r>
      <w:r w:rsidR="00481138">
        <w:rPr>
          <w:rFonts w:ascii="Times New Roman" w:hAnsi="Times New Roman"/>
          <w:sz w:val="24"/>
          <w:szCs w:val="24"/>
        </w:rPr>
        <w:t>a</w:t>
      </w:r>
      <w:r w:rsidR="00481138" w:rsidRPr="00B83DA0">
        <w:rPr>
          <w:rFonts w:ascii="Times New Roman" w:hAnsi="Times New Roman"/>
          <w:sz w:val="24"/>
          <w:szCs w:val="24"/>
        </w:rPr>
        <w:t xml:space="preserve"> unijnego indywidualnego dopuszczenia pojazdu</w:t>
      </w:r>
      <w:r w:rsidR="00481138">
        <w:rPr>
          <w:rFonts w:ascii="Times New Roman" w:hAnsi="Times New Roman"/>
          <w:sz w:val="24"/>
          <w:szCs w:val="24"/>
        </w:rPr>
        <w:t xml:space="preserve">, </w:t>
      </w:r>
      <w:r w:rsidR="00481138" w:rsidRPr="00B83DA0">
        <w:rPr>
          <w:rFonts w:ascii="Times New Roman" w:hAnsi="Times New Roman"/>
          <w:sz w:val="24"/>
          <w:szCs w:val="24"/>
        </w:rPr>
        <w:t>świadectw</w:t>
      </w:r>
      <w:r w:rsidR="00481138">
        <w:rPr>
          <w:rFonts w:ascii="Times New Roman" w:hAnsi="Times New Roman"/>
          <w:sz w:val="24"/>
          <w:szCs w:val="24"/>
        </w:rPr>
        <w:t>a</w:t>
      </w:r>
      <w:r w:rsidR="00481138" w:rsidRPr="00B83DA0">
        <w:rPr>
          <w:rFonts w:ascii="Times New Roman" w:hAnsi="Times New Roman"/>
          <w:sz w:val="24"/>
          <w:szCs w:val="24"/>
        </w:rPr>
        <w:t xml:space="preserve"> krajowego indywidualnego dopuszczenia nowego pojazdu</w:t>
      </w:r>
      <w:r w:rsidR="00481138" w:rsidRPr="000C59BC">
        <w:rPr>
          <w:rFonts w:ascii="Times New Roman" w:hAnsi="Times New Roman"/>
          <w:sz w:val="24"/>
          <w:szCs w:val="24"/>
        </w:rPr>
        <w:t xml:space="preserve"> świadectwa krajowego indywidualnego dopuszczenia pojazdu niebędącego nowym pojazdem</w:t>
      </w:r>
      <w:r w:rsidR="00481138">
        <w:rPr>
          <w:rFonts w:ascii="Times New Roman" w:hAnsi="Times New Roman"/>
          <w:sz w:val="24"/>
          <w:szCs w:val="24"/>
        </w:rPr>
        <w:t xml:space="preserve">, albo uznania świadectwa </w:t>
      </w:r>
      <w:r w:rsidR="00481138" w:rsidRPr="00B83DA0">
        <w:rPr>
          <w:rFonts w:ascii="Times New Roman" w:hAnsi="Times New Roman"/>
          <w:sz w:val="24"/>
          <w:szCs w:val="24"/>
        </w:rPr>
        <w:t>krajowego indywidualnego dopuszczenia</w:t>
      </w:r>
      <w:r w:rsidR="00481138">
        <w:rPr>
          <w:rFonts w:ascii="Times New Roman" w:hAnsi="Times New Roman"/>
          <w:sz w:val="24"/>
          <w:szCs w:val="24"/>
        </w:rPr>
        <w:t xml:space="preserve"> pojazdu). </w:t>
      </w:r>
    </w:p>
    <w:p w14:paraId="6B935BAC" w14:textId="1445950A" w:rsidR="003E3B9B" w:rsidRPr="000C59BC" w:rsidRDefault="00D75155" w:rsidP="000C59BC">
      <w:pPr>
        <w:suppressAutoHyphens w:val="0"/>
        <w:autoSpaceDE w:val="0"/>
        <w:adjustRightInd w:val="0"/>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w:t>
      </w:r>
      <w:r w:rsidRPr="003C2274">
        <w:rPr>
          <w:rFonts w:ascii="Times New Roman" w:hAnsi="Times New Roman"/>
          <w:b/>
          <w:sz w:val="24"/>
          <w:szCs w:val="24"/>
        </w:rPr>
        <w:t xml:space="preserve">art. </w:t>
      </w:r>
      <w:r w:rsidR="00226A89">
        <w:rPr>
          <w:rFonts w:ascii="Times New Roman" w:hAnsi="Times New Roman"/>
          <w:b/>
          <w:sz w:val="24"/>
          <w:szCs w:val="24"/>
        </w:rPr>
        <w:t>3</w:t>
      </w:r>
      <w:r w:rsidRPr="000C59BC">
        <w:rPr>
          <w:rFonts w:ascii="Times New Roman" w:hAnsi="Times New Roman"/>
          <w:sz w:val="24"/>
          <w:szCs w:val="24"/>
        </w:rPr>
        <w:t xml:space="preserve"> </w:t>
      </w:r>
      <w:r w:rsidR="008671AD" w:rsidRPr="000C59BC">
        <w:rPr>
          <w:rFonts w:ascii="Times New Roman" w:hAnsi="Times New Roman"/>
          <w:sz w:val="24"/>
          <w:szCs w:val="24"/>
        </w:rPr>
        <w:t>p</w:t>
      </w:r>
      <w:r w:rsidR="00B94A27" w:rsidRPr="000C59BC">
        <w:rPr>
          <w:rFonts w:ascii="Times New Roman" w:hAnsi="Times New Roman"/>
          <w:sz w:val="24"/>
          <w:szCs w:val="24"/>
        </w:rPr>
        <w:t xml:space="preserve">rojektowana </w:t>
      </w:r>
      <w:r w:rsidR="003E3B9B" w:rsidRPr="000C59BC">
        <w:rPr>
          <w:rFonts w:ascii="Times New Roman" w:hAnsi="Times New Roman"/>
          <w:sz w:val="24"/>
          <w:szCs w:val="24"/>
        </w:rPr>
        <w:t xml:space="preserve">ustawa wprowadza zmiany w ustawie z dnia 15 grudnia 2000 r. o Inspekcji Handlowej </w:t>
      </w:r>
      <w:r w:rsidR="000F3B8B">
        <w:rPr>
          <w:rFonts w:ascii="Times New Roman" w:hAnsi="Times New Roman"/>
          <w:sz w:val="24"/>
          <w:szCs w:val="24"/>
        </w:rPr>
        <w:t>(</w:t>
      </w:r>
      <w:r w:rsidR="000F3B8B" w:rsidRPr="000F3B8B">
        <w:rPr>
          <w:rFonts w:ascii="Times New Roman" w:hAnsi="Times New Roman"/>
          <w:sz w:val="24"/>
          <w:szCs w:val="24"/>
        </w:rPr>
        <w:t xml:space="preserve">Dz. U. z 2026 r. poz. 656) </w:t>
      </w:r>
      <w:r w:rsidR="003E3B9B" w:rsidRPr="000C59BC">
        <w:rPr>
          <w:rFonts w:ascii="Times New Roman" w:hAnsi="Times New Roman"/>
          <w:sz w:val="24"/>
          <w:szCs w:val="24"/>
        </w:rPr>
        <w:t>poprzez przeniesienie, będącej dotychczas w zakresie właściwości Inspekcji Handlowej</w:t>
      </w:r>
      <w:r w:rsidR="004F2CB1" w:rsidRPr="000C59BC">
        <w:rPr>
          <w:rFonts w:ascii="Times New Roman" w:hAnsi="Times New Roman"/>
          <w:sz w:val="24"/>
          <w:szCs w:val="24"/>
        </w:rPr>
        <w:t>,</w:t>
      </w:r>
      <w:r w:rsidR="003E3B9B" w:rsidRPr="000C59BC">
        <w:rPr>
          <w:rFonts w:ascii="Times New Roman" w:hAnsi="Times New Roman"/>
          <w:sz w:val="24"/>
          <w:szCs w:val="24"/>
        </w:rPr>
        <w:t xml:space="preserve"> kompetencji zawartej w art. 3 ust. 1 pkt 1e tej ustawy, a dotyczącej kontroli pojazdów, przedmiotów wyposażenia i części przeznaczonych dla konsumentów w zakresie uzyskania przez producenta dokumentów homologacyjnych, </w:t>
      </w:r>
      <w:r w:rsidR="00D77665" w:rsidRPr="000C59BC">
        <w:rPr>
          <w:rFonts w:ascii="Times New Roman" w:hAnsi="Times New Roman"/>
          <w:sz w:val="24"/>
          <w:szCs w:val="24"/>
        </w:rPr>
        <w:t xml:space="preserve">na Dyrektora TDT. Tym samym kompleksowa kompetencja w tym zakresie przyznana zostanie </w:t>
      </w:r>
      <w:r w:rsidR="003E3B9B" w:rsidRPr="000C59BC">
        <w:rPr>
          <w:rFonts w:ascii="Times New Roman" w:hAnsi="Times New Roman"/>
          <w:sz w:val="24"/>
          <w:szCs w:val="24"/>
        </w:rPr>
        <w:t>Dyrektorowi TDT. Dyrektor TDT będzie przeprowadzał kontrole zgodnie z przepisami rozporządzenia 2019/1020, bez względu na to, kto jest użytkownikiem końcowym</w:t>
      </w:r>
      <w:r w:rsidR="003C0F28" w:rsidRPr="000C59BC">
        <w:rPr>
          <w:rFonts w:ascii="Times New Roman" w:hAnsi="Times New Roman"/>
          <w:sz w:val="24"/>
          <w:szCs w:val="24"/>
        </w:rPr>
        <w:t xml:space="preserve"> produktu</w:t>
      </w:r>
      <w:r w:rsidR="003E3B9B" w:rsidRPr="000C59BC">
        <w:rPr>
          <w:rFonts w:ascii="Times New Roman" w:hAnsi="Times New Roman"/>
          <w:sz w:val="24"/>
          <w:szCs w:val="24"/>
        </w:rPr>
        <w:t>. Rozwiązanie takie sprawi, że tylko jeden organ będzie odpowiedzialny za nadzorowanie zgodności pojazdów, przedmiotów wyposażenia i części w zakresie rozporządzeń 167/2013, 168/2013 oraz 2018/858, co ułatwi użytkownikom końcowym zgłaszanie problemów, jak również zminimalizuje występowanie negatywnych sporów kompetencyjnych.</w:t>
      </w:r>
    </w:p>
    <w:p w14:paraId="0F30C2CF" w14:textId="2412B579" w:rsidR="00AD6538" w:rsidRDefault="00AD6538"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w:t>
      </w:r>
      <w:r w:rsidR="00226A89">
        <w:rPr>
          <w:rFonts w:ascii="Times New Roman" w:hAnsi="Times New Roman"/>
          <w:b/>
          <w:sz w:val="24"/>
          <w:szCs w:val="24"/>
        </w:rPr>
        <w:t>4</w:t>
      </w:r>
      <w:r w:rsidR="00D75155" w:rsidRPr="000C59BC">
        <w:rPr>
          <w:rFonts w:ascii="Times New Roman" w:hAnsi="Times New Roman"/>
          <w:sz w:val="24"/>
          <w:szCs w:val="24"/>
        </w:rPr>
        <w:t xml:space="preserve"> </w:t>
      </w:r>
      <w:r w:rsidR="004F2CB1" w:rsidRPr="000C59BC">
        <w:rPr>
          <w:rFonts w:ascii="Times New Roman" w:hAnsi="Times New Roman"/>
          <w:sz w:val="24"/>
          <w:szCs w:val="24"/>
        </w:rPr>
        <w:t xml:space="preserve">uzupełnia </w:t>
      </w:r>
      <w:r w:rsidRPr="000C59BC">
        <w:rPr>
          <w:rFonts w:ascii="Times New Roman" w:hAnsi="Times New Roman"/>
          <w:sz w:val="24"/>
          <w:szCs w:val="24"/>
        </w:rPr>
        <w:t xml:space="preserve">w ustawie z dnia 21 grudnia 2000 r. o dozorze technicznym </w:t>
      </w:r>
      <w:r w:rsidR="000F3B8B" w:rsidRPr="000F3B8B">
        <w:rPr>
          <w:rFonts w:ascii="Times New Roman" w:hAnsi="Times New Roman"/>
          <w:sz w:val="24"/>
          <w:szCs w:val="24"/>
        </w:rPr>
        <w:t xml:space="preserve">(Dz. U. z 2024 r. poz. 1194 oraz z 2026 r. poz. 252) </w:t>
      </w:r>
      <w:r w:rsidRPr="000C59BC">
        <w:rPr>
          <w:rFonts w:ascii="Times New Roman" w:hAnsi="Times New Roman"/>
          <w:sz w:val="24"/>
          <w:szCs w:val="24"/>
        </w:rPr>
        <w:t xml:space="preserve">odnośnik do tytułu, poprzez wskazanie, że ustawa ta służy stosowaniu rozporządzenia 2019/1020 dotyczącego nadzoru rynku. </w:t>
      </w:r>
    </w:p>
    <w:p w14:paraId="54D8062D" w14:textId="0C1FECBD" w:rsidR="00226A89" w:rsidRPr="00226A89" w:rsidRDefault="00226A89" w:rsidP="00226A89">
      <w:pPr>
        <w:pStyle w:val="ARTartustawynprozporzdzenia"/>
        <w:keepNext/>
        <w:ind w:firstLine="0"/>
      </w:pPr>
      <w:r w:rsidRPr="00226A89">
        <w:rPr>
          <w:rFonts w:ascii="Times New Roman" w:hAnsi="Times New Roman"/>
          <w:b/>
          <w:szCs w:val="24"/>
        </w:rPr>
        <w:t xml:space="preserve">Art. 5 </w:t>
      </w:r>
      <w:r w:rsidRPr="00226A89">
        <w:rPr>
          <w:rFonts w:ascii="Times New Roman" w:hAnsi="Times New Roman"/>
          <w:szCs w:val="24"/>
        </w:rPr>
        <w:t>wprowadza zmiany w</w:t>
      </w:r>
      <w:r w:rsidRPr="00226A89">
        <w:rPr>
          <w:rFonts w:ascii="Times New Roman" w:hAnsi="Times New Roman"/>
          <w:b/>
          <w:szCs w:val="24"/>
        </w:rPr>
        <w:t xml:space="preserve"> </w:t>
      </w:r>
      <w:r w:rsidRPr="00226A89">
        <w:rPr>
          <w:rStyle w:val="Ppogrubienie"/>
          <w:b w:val="0"/>
        </w:rPr>
        <w:t>ustawie z dnia 6 września 2001 r. o transporcie drogowym (Dz. U. z 2025 r. poz. 1490, 1676,</w:t>
      </w:r>
      <w:r w:rsidR="000F3B8B">
        <w:rPr>
          <w:rStyle w:val="Ppogrubienie"/>
          <w:b w:val="0"/>
        </w:rPr>
        <w:t xml:space="preserve"> </w:t>
      </w:r>
      <w:r w:rsidRPr="00226A89">
        <w:rPr>
          <w:rStyle w:val="Ppogrubienie"/>
          <w:b w:val="0"/>
        </w:rPr>
        <w:t>1795</w:t>
      </w:r>
      <w:r w:rsidR="008D61C1">
        <w:rPr>
          <w:rStyle w:val="Ppogrubienie"/>
          <w:b w:val="0"/>
        </w:rPr>
        <w:t xml:space="preserve"> i </w:t>
      </w:r>
      <w:r w:rsidR="008D61C1" w:rsidRPr="00226A89">
        <w:rPr>
          <w:rStyle w:val="Ppogrubienie"/>
          <w:b w:val="0"/>
        </w:rPr>
        <w:t>1843</w:t>
      </w:r>
      <w:r w:rsidRPr="00226A89">
        <w:rPr>
          <w:rStyle w:val="Ppogrubienie"/>
          <w:b w:val="0"/>
        </w:rPr>
        <w:t>)</w:t>
      </w:r>
      <w:r>
        <w:rPr>
          <w:rStyle w:val="Ppogrubienie"/>
          <w:b w:val="0"/>
        </w:rPr>
        <w:t xml:space="preserve"> związane z udziałem </w:t>
      </w:r>
      <w:r w:rsidRPr="001F1A7B">
        <w:rPr>
          <w:bCs/>
        </w:rPr>
        <w:t>pracowni</w:t>
      </w:r>
      <w:r>
        <w:rPr>
          <w:bCs/>
        </w:rPr>
        <w:t>ków</w:t>
      </w:r>
      <w:r w:rsidRPr="001F1A7B">
        <w:rPr>
          <w:bCs/>
        </w:rPr>
        <w:t xml:space="preserve"> Transportowego Dozoru Technicznego </w:t>
      </w:r>
      <w:r>
        <w:rPr>
          <w:bCs/>
        </w:rPr>
        <w:t>w</w:t>
      </w:r>
      <w:r w:rsidRPr="001F1A7B">
        <w:rPr>
          <w:bCs/>
        </w:rPr>
        <w:t xml:space="preserve"> kontroli dokumentów związanych z przewożonym ładunkiem, o których mowa w art. 87 ust. 1 pkt 3 oraz </w:t>
      </w:r>
      <w:r>
        <w:rPr>
          <w:bCs/>
        </w:rPr>
        <w:t>w</w:t>
      </w:r>
      <w:r w:rsidRPr="001F1A7B">
        <w:rPr>
          <w:bCs/>
        </w:rPr>
        <w:t xml:space="preserve"> fizycznej kontroli </w:t>
      </w:r>
      <w:r w:rsidRPr="001F1A7B">
        <w:rPr>
          <w:bCs/>
        </w:rPr>
        <w:lastRenderedPageBreak/>
        <w:t>przewożonego ładunku zgodnie z  art. 129da ustawy z dnia 20 czerwca 1997 r. – Prawo o ruchu drogowym</w:t>
      </w:r>
      <w:r>
        <w:rPr>
          <w:bCs/>
        </w:rPr>
        <w:t xml:space="preserve">. </w:t>
      </w:r>
    </w:p>
    <w:p w14:paraId="5CAE3346" w14:textId="1413FA1E" w:rsidR="00AD6538" w:rsidRPr="000C59BC" w:rsidRDefault="00AD6538"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w:t>
      </w:r>
      <w:r w:rsidR="00D75155" w:rsidRPr="000C59BC">
        <w:rPr>
          <w:rFonts w:ascii="Times New Roman" w:hAnsi="Times New Roman"/>
          <w:b/>
          <w:sz w:val="24"/>
          <w:szCs w:val="24"/>
        </w:rPr>
        <w:t>6</w:t>
      </w:r>
      <w:r w:rsidR="00D75155" w:rsidRPr="000C59BC">
        <w:rPr>
          <w:rFonts w:ascii="Times New Roman" w:hAnsi="Times New Roman"/>
          <w:sz w:val="24"/>
          <w:szCs w:val="24"/>
        </w:rPr>
        <w:t xml:space="preserve"> </w:t>
      </w:r>
      <w:r w:rsidRPr="000C59BC">
        <w:rPr>
          <w:rFonts w:ascii="Times New Roman" w:hAnsi="Times New Roman"/>
          <w:sz w:val="24"/>
          <w:szCs w:val="24"/>
        </w:rPr>
        <w:t xml:space="preserve">wprowadza w ustawie z dnia 20 stycznia 2005 r. o recyklingu pojazdów wycofanych z eksploatacji (Dz. U. z 2020 r. poz. 2056) w art. 28 ust. 2a odwołanie do aktualnych przepisów ustawy homologacyjnej. </w:t>
      </w:r>
    </w:p>
    <w:p w14:paraId="21F1E77D" w14:textId="3BEDA984" w:rsidR="00AD6538" w:rsidRPr="000C59BC" w:rsidRDefault="00AD6538" w:rsidP="000C59BC">
      <w:pPr>
        <w:suppressAutoHyphens w:val="0"/>
        <w:autoSpaceDN/>
        <w:spacing w:before="120" w:after="120" w:line="360" w:lineRule="auto"/>
        <w:jc w:val="both"/>
        <w:rPr>
          <w:rFonts w:ascii="Times New Roman" w:hAnsi="Times New Roman"/>
          <w:sz w:val="24"/>
          <w:szCs w:val="24"/>
        </w:rPr>
      </w:pPr>
      <w:r w:rsidRPr="000C59BC">
        <w:rPr>
          <w:rFonts w:ascii="Times New Roman" w:hAnsi="Times New Roman"/>
          <w:b/>
          <w:sz w:val="24"/>
          <w:szCs w:val="24"/>
        </w:rPr>
        <w:t xml:space="preserve">Art. </w:t>
      </w:r>
      <w:r w:rsidR="00D75155" w:rsidRPr="000C59BC">
        <w:rPr>
          <w:rFonts w:ascii="Times New Roman" w:hAnsi="Times New Roman"/>
          <w:b/>
          <w:sz w:val="24"/>
          <w:szCs w:val="24"/>
        </w:rPr>
        <w:t>7</w:t>
      </w:r>
      <w:r w:rsidR="00D75155" w:rsidRPr="000C59BC">
        <w:rPr>
          <w:rFonts w:ascii="Times New Roman" w:hAnsi="Times New Roman"/>
          <w:sz w:val="24"/>
          <w:szCs w:val="24"/>
        </w:rPr>
        <w:t xml:space="preserve"> </w:t>
      </w:r>
      <w:r w:rsidRPr="000C59BC">
        <w:rPr>
          <w:rFonts w:ascii="Times New Roman" w:hAnsi="Times New Roman"/>
          <w:sz w:val="24"/>
          <w:szCs w:val="24"/>
        </w:rPr>
        <w:t xml:space="preserve">wprowadza zmiany w ustawie z dnia 6 grudnia 2008 r. o podatku akcyzowym </w:t>
      </w:r>
      <w:r w:rsidR="008D61C1" w:rsidRPr="001F1A7B">
        <w:t>(</w:t>
      </w:r>
      <w:r w:rsidR="008D61C1" w:rsidRPr="008D61C1">
        <w:rPr>
          <w:rFonts w:ascii="Times New Roman" w:hAnsi="Times New Roman"/>
          <w:sz w:val="24"/>
          <w:szCs w:val="24"/>
        </w:rPr>
        <w:t xml:space="preserve">Dz. U. z 2026 r. poz. 412 i 414) </w:t>
      </w:r>
      <w:r w:rsidR="004F2CB1" w:rsidRPr="000C59BC">
        <w:rPr>
          <w:rFonts w:ascii="Times New Roman" w:hAnsi="Times New Roman"/>
          <w:sz w:val="24"/>
          <w:szCs w:val="24"/>
        </w:rPr>
        <w:t xml:space="preserve">– </w:t>
      </w:r>
      <w:r w:rsidRPr="000C59BC">
        <w:rPr>
          <w:rFonts w:ascii="Times New Roman" w:hAnsi="Times New Roman"/>
          <w:sz w:val="24"/>
          <w:szCs w:val="24"/>
        </w:rPr>
        <w:t xml:space="preserve">w związku ze zmianą numeracji w przepisach art. 72 ust. 1 PRD zachodzi konieczność dokonania zmian wynikowych w przepisach art. 109 w ust. 2a, 2b i 3f tej ustawy. </w:t>
      </w:r>
    </w:p>
    <w:p w14:paraId="36BB8D20" w14:textId="720038F9" w:rsidR="00C63E1F" w:rsidRPr="000C59BC" w:rsidRDefault="00C63E1F" w:rsidP="000C59BC">
      <w:pPr>
        <w:pStyle w:val="ARTartustawynprozporzdzenia"/>
        <w:spacing w:after="120"/>
        <w:ind w:firstLine="0"/>
        <w:rPr>
          <w:rFonts w:ascii="Times New Roman" w:eastAsia="Aptos" w:hAnsi="Times New Roman" w:cs="Times New Roman"/>
          <w:bCs/>
          <w:kern w:val="3"/>
          <w:szCs w:val="24"/>
          <w:lang w:eastAsia="en-US"/>
        </w:rPr>
      </w:pPr>
      <w:r w:rsidRPr="000C59BC">
        <w:rPr>
          <w:rFonts w:ascii="Times New Roman" w:eastAsia="Aptos" w:hAnsi="Times New Roman" w:cs="Times New Roman"/>
          <w:b/>
          <w:kern w:val="3"/>
          <w:szCs w:val="24"/>
          <w:lang w:eastAsia="en-US"/>
        </w:rPr>
        <w:t xml:space="preserve">Art. 8 </w:t>
      </w:r>
      <w:r w:rsidRPr="000C59BC">
        <w:rPr>
          <w:rFonts w:ascii="Times New Roman" w:eastAsia="Aptos" w:hAnsi="Times New Roman" w:cs="Times New Roman"/>
          <w:bCs/>
          <w:kern w:val="3"/>
          <w:szCs w:val="24"/>
          <w:lang w:eastAsia="en-US"/>
        </w:rPr>
        <w:t xml:space="preserve">to przepis epizodyczny skierowany do diagnostów, którzy uzyskali uprawnienie do wykonywania badań technicznych przed dniem wejścia w życie ustawy, a którzy zamierzają </w:t>
      </w:r>
      <w:r w:rsidR="00192F0F">
        <w:rPr>
          <w:rFonts w:ascii="Times New Roman" w:eastAsia="Aptos" w:hAnsi="Times New Roman" w:cs="Times New Roman"/>
          <w:bCs/>
          <w:kern w:val="3"/>
          <w:szCs w:val="24"/>
          <w:lang w:eastAsia="en-US"/>
        </w:rPr>
        <w:t xml:space="preserve">(leży to w ich decyzji) </w:t>
      </w:r>
      <w:r w:rsidRPr="000C59BC">
        <w:rPr>
          <w:rFonts w:ascii="Times New Roman" w:eastAsia="Aptos" w:hAnsi="Times New Roman" w:cs="Times New Roman"/>
          <w:bCs/>
          <w:kern w:val="3"/>
          <w:szCs w:val="24"/>
          <w:lang w:eastAsia="en-US"/>
        </w:rPr>
        <w:t>uzyskać zaświadczenie kwalifikacyjne Dyrektora TDT</w:t>
      </w:r>
      <w:r w:rsidR="00192F0F">
        <w:rPr>
          <w:rFonts w:ascii="Times New Roman" w:eastAsia="Aptos" w:hAnsi="Times New Roman" w:cs="Times New Roman"/>
          <w:bCs/>
          <w:kern w:val="3"/>
          <w:szCs w:val="24"/>
          <w:lang w:eastAsia="en-US"/>
        </w:rPr>
        <w:t xml:space="preserve"> w celu przeprowadzania procedury</w:t>
      </w:r>
      <w:r w:rsidR="00192F0F" w:rsidRPr="00192F0F">
        <w:rPr>
          <w:rFonts w:ascii="Times New Roman" w:hAnsi="Times New Roman" w:cs="Times New Roman"/>
          <w:szCs w:val="24"/>
        </w:rPr>
        <w:t xml:space="preserve"> </w:t>
      </w:r>
      <w:r w:rsidR="00192F0F" w:rsidRPr="000C59BC">
        <w:rPr>
          <w:rFonts w:ascii="Times New Roman" w:hAnsi="Times New Roman" w:cs="Times New Roman"/>
          <w:szCs w:val="24"/>
        </w:rPr>
        <w:t>krajowego indywidualnego dopuszczenia pojazdu niebędącego nowym pojazdem</w:t>
      </w:r>
      <w:r w:rsidRPr="000C59BC">
        <w:rPr>
          <w:rFonts w:ascii="Times New Roman" w:eastAsia="Aptos" w:hAnsi="Times New Roman" w:cs="Times New Roman"/>
          <w:bCs/>
          <w:kern w:val="3"/>
          <w:szCs w:val="24"/>
          <w:lang w:eastAsia="en-US"/>
        </w:rPr>
        <w:t xml:space="preserve">. </w:t>
      </w:r>
      <w:r w:rsidR="00192F0F">
        <w:rPr>
          <w:rFonts w:ascii="Times New Roman" w:eastAsia="Aptos" w:hAnsi="Times New Roman" w:cs="Times New Roman"/>
          <w:bCs/>
          <w:kern w:val="3"/>
          <w:szCs w:val="24"/>
          <w:lang w:eastAsia="en-US"/>
        </w:rPr>
        <w:t>W takiej sytuacji p</w:t>
      </w:r>
      <w:r w:rsidRPr="000C59BC">
        <w:rPr>
          <w:rFonts w:ascii="Times New Roman" w:eastAsia="Aptos" w:hAnsi="Times New Roman" w:cs="Times New Roman"/>
          <w:bCs/>
          <w:kern w:val="3"/>
          <w:szCs w:val="24"/>
          <w:lang w:eastAsia="en-US"/>
        </w:rPr>
        <w:t xml:space="preserve">rzepis ten nakłada </w:t>
      </w:r>
      <w:r w:rsidR="00192F0F">
        <w:rPr>
          <w:rFonts w:ascii="Times New Roman" w:eastAsia="Aptos" w:hAnsi="Times New Roman" w:cs="Times New Roman"/>
          <w:bCs/>
          <w:kern w:val="3"/>
          <w:szCs w:val="24"/>
          <w:lang w:eastAsia="en-US"/>
        </w:rPr>
        <w:t xml:space="preserve">na diagnostę </w:t>
      </w:r>
      <w:r w:rsidRPr="000C59BC">
        <w:rPr>
          <w:rFonts w:ascii="Times New Roman" w:eastAsia="Aptos" w:hAnsi="Times New Roman" w:cs="Times New Roman"/>
          <w:bCs/>
          <w:kern w:val="3"/>
          <w:szCs w:val="24"/>
          <w:lang w:eastAsia="en-US"/>
        </w:rPr>
        <w:t>obowiązek odbycia szkolenia oraz zdania egzaminu kwalifikacyjnego.</w:t>
      </w:r>
      <w:r w:rsidR="00352D99">
        <w:rPr>
          <w:rFonts w:ascii="Times New Roman" w:eastAsia="Aptos" w:hAnsi="Times New Roman" w:cs="Times New Roman"/>
          <w:bCs/>
          <w:kern w:val="3"/>
          <w:szCs w:val="24"/>
          <w:lang w:eastAsia="en-US"/>
        </w:rPr>
        <w:t xml:space="preserve"> </w:t>
      </w:r>
    </w:p>
    <w:p w14:paraId="3824E29A" w14:textId="441DA1EF" w:rsidR="003C0F28" w:rsidRPr="000C59BC" w:rsidRDefault="00C63E1F" w:rsidP="000C59BC">
      <w:pPr>
        <w:pStyle w:val="ARTartustawynprozporzdzenia"/>
        <w:spacing w:after="120"/>
        <w:ind w:firstLine="0"/>
        <w:rPr>
          <w:rFonts w:ascii="Times New Roman" w:eastAsia="Aptos" w:hAnsi="Times New Roman" w:cs="Times New Roman"/>
          <w:bCs/>
          <w:kern w:val="3"/>
          <w:szCs w:val="24"/>
          <w:lang w:eastAsia="en-US"/>
        </w:rPr>
      </w:pPr>
      <w:r w:rsidRPr="000C59BC">
        <w:rPr>
          <w:rFonts w:ascii="Times New Roman" w:eastAsia="Aptos" w:hAnsi="Times New Roman" w:cs="Times New Roman"/>
          <w:b/>
          <w:kern w:val="3"/>
          <w:szCs w:val="24"/>
          <w:lang w:eastAsia="en-US"/>
        </w:rPr>
        <w:t>Art. 9</w:t>
      </w:r>
      <w:r w:rsidRPr="000C59BC">
        <w:rPr>
          <w:rFonts w:ascii="Times New Roman" w:eastAsia="Aptos" w:hAnsi="Times New Roman" w:cs="Times New Roman"/>
          <w:bCs/>
          <w:kern w:val="3"/>
          <w:szCs w:val="24"/>
          <w:lang w:eastAsia="en-US"/>
        </w:rPr>
        <w:t xml:space="preserve"> to przepis epizodyczny skierowany do diagnostów </w:t>
      </w:r>
      <w:r w:rsidRPr="000C59BC">
        <w:rPr>
          <w:rFonts w:ascii="Times New Roman" w:hAnsi="Times New Roman" w:cs="Times New Roman"/>
          <w:szCs w:val="24"/>
        </w:rPr>
        <w:t>posiadających uprawnienie do wykonywania badań technicznych i zatrudnionych przez przedsiębiorcę prowadzącego stację kontroli pojazdów w dniu wejścia w życie ustawy. W przypadku tychże diagnostów, w terminie 12 miesięcy od dnia wejścia w życie ustawy, za równoznaczne z ukończeniem szkolenia i zdaniem egzaminu kwalifikacyjnego, uznawane będzie odbycie jednodniowego szkolenia w zakresie krajowego indywidualnego dopuszczenia pojazdu niebędącego nowym pojazdem, prowadzonego przez uprawnione podmioty.</w:t>
      </w:r>
      <w:r w:rsidR="00192F0F">
        <w:rPr>
          <w:rFonts w:ascii="Times New Roman" w:hAnsi="Times New Roman" w:cs="Times New Roman"/>
          <w:szCs w:val="24"/>
        </w:rPr>
        <w:t xml:space="preserve"> </w:t>
      </w:r>
    </w:p>
    <w:p w14:paraId="3BCC02C5" w14:textId="2655B1DC" w:rsidR="00C662C1" w:rsidRPr="00C662C1" w:rsidRDefault="003E3B9B" w:rsidP="00C662C1">
      <w:pPr>
        <w:suppressAutoHyphens w:val="0"/>
        <w:autoSpaceDE w:val="0"/>
        <w:adjustRightInd w:val="0"/>
        <w:spacing w:before="120" w:after="120" w:line="360" w:lineRule="auto"/>
        <w:jc w:val="both"/>
        <w:rPr>
          <w:rFonts w:ascii="Times New Roman" w:hAnsi="Times New Roman"/>
          <w:b/>
          <w:bCs/>
          <w:sz w:val="24"/>
          <w:szCs w:val="24"/>
        </w:rPr>
      </w:pPr>
      <w:r w:rsidRPr="000C59BC">
        <w:rPr>
          <w:rFonts w:ascii="Times New Roman" w:hAnsi="Times New Roman"/>
          <w:b/>
          <w:sz w:val="24"/>
          <w:szCs w:val="24"/>
        </w:rPr>
        <w:t xml:space="preserve">Art. </w:t>
      </w:r>
      <w:r w:rsidR="003C0F28" w:rsidRPr="000C59BC">
        <w:rPr>
          <w:rFonts w:ascii="Times New Roman" w:hAnsi="Times New Roman"/>
          <w:b/>
          <w:bCs/>
          <w:sz w:val="24"/>
          <w:szCs w:val="24"/>
        </w:rPr>
        <w:t>1</w:t>
      </w:r>
      <w:r w:rsidR="000B271B" w:rsidRPr="000C59BC">
        <w:rPr>
          <w:rFonts w:ascii="Times New Roman" w:hAnsi="Times New Roman"/>
          <w:b/>
          <w:bCs/>
          <w:sz w:val="24"/>
          <w:szCs w:val="24"/>
        </w:rPr>
        <w:t>0</w:t>
      </w:r>
      <w:r w:rsidR="00C662C1">
        <w:rPr>
          <w:rFonts w:ascii="Times New Roman" w:hAnsi="Times New Roman"/>
          <w:b/>
          <w:bCs/>
          <w:sz w:val="24"/>
          <w:szCs w:val="24"/>
        </w:rPr>
        <w:t xml:space="preserve"> </w:t>
      </w:r>
      <w:r w:rsidR="00C662C1">
        <w:rPr>
          <w:rFonts w:ascii="Times New Roman" w:hAnsi="Times New Roman"/>
          <w:b/>
          <w:bCs/>
          <w:sz w:val="24"/>
          <w:szCs w:val="24"/>
        </w:rPr>
        <w:softHyphen/>
        <w:t xml:space="preserve">– </w:t>
      </w:r>
      <w:r w:rsidR="00C662C1" w:rsidRPr="00C662C1">
        <w:rPr>
          <w:rFonts w:ascii="Times New Roman" w:hAnsi="Times New Roman"/>
          <w:b/>
          <w:bCs/>
          <w:sz w:val="24"/>
          <w:szCs w:val="24"/>
        </w:rPr>
        <w:t>istota i c</w:t>
      </w:r>
      <w:r w:rsidR="00C662C1" w:rsidRPr="00C662C1">
        <w:rPr>
          <w:rFonts w:ascii="Times New Roman" w:eastAsia="Times New Roman" w:hAnsi="Times New Roman"/>
          <w:b/>
          <w:kern w:val="0"/>
          <w:sz w:val="24"/>
          <w:szCs w:val="24"/>
          <w:lang w:eastAsia="pl-PL"/>
        </w:rPr>
        <w:t>ele projektowanej regulacji:</w:t>
      </w:r>
    </w:p>
    <w:p w14:paraId="1C9305A0" w14:textId="2EB7D240" w:rsidR="00C662C1" w:rsidRPr="00C662C1" w:rsidRDefault="00C662C1" w:rsidP="00DA27C4">
      <w:pPr>
        <w:numPr>
          <w:ilvl w:val="0"/>
          <w:numId w:val="43"/>
        </w:numPr>
        <w:suppressAutoHyphens w:val="0"/>
        <w:autoSpaceDN/>
        <w:spacing w:before="120" w:after="120" w:line="360" w:lineRule="auto"/>
        <w:ind w:left="425" w:hanging="425"/>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wobec ciągników rolniczych sprowadzonych z państw trzecich i już zarejestrowanych na terytorium RP wprowadzony zostanie przepis krajowy, który dokona zrównania w skutkach prawnych ich dotychczasowego dopuszczenia z określonym również w przepisach prawa UE, krajowym indywidualnym dopuszczeniem nowego pojazdu, co realnie umożliwi ich dalszą eksploatację, ale jedynie na terytorium RP</w:t>
      </w:r>
      <w:r>
        <w:rPr>
          <w:rFonts w:ascii="Times New Roman" w:eastAsia="Times New Roman" w:hAnsi="Times New Roman"/>
          <w:kern w:val="0"/>
          <w:sz w:val="24"/>
          <w:szCs w:val="24"/>
          <w:lang w:eastAsia="pl-PL"/>
        </w:rPr>
        <w:t>,</w:t>
      </w:r>
    </w:p>
    <w:p w14:paraId="4F4B9E98" w14:textId="57CBA501" w:rsidR="00C662C1" w:rsidRPr="00C662C1" w:rsidRDefault="00C662C1" w:rsidP="00DA27C4">
      <w:pPr>
        <w:numPr>
          <w:ilvl w:val="0"/>
          <w:numId w:val="43"/>
        </w:numPr>
        <w:suppressAutoHyphens w:val="0"/>
        <w:autoSpaceDN/>
        <w:spacing w:before="120" w:after="120" w:line="360" w:lineRule="auto"/>
        <w:ind w:left="425" w:hanging="425"/>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r>
        <w:rPr>
          <w:rFonts w:ascii="Times New Roman" w:eastAsia="Times New Roman" w:hAnsi="Times New Roman"/>
          <w:kern w:val="0"/>
          <w:sz w:val="24"/>
          <w:szCs w:val="24"/>
          <w:lang w:eastAsia="pl-PL"/>
        </w:rPr>
        <w:t>,</w:t>
      </w:r>
    </w:p>
    <w:p w14:paraId="3AEB451A" w14:textId="77777777" w:rsidR="00C662C1" w:rsidRPr="00C662C1" w:rsidRDefault="00C662C1" w:rsidP="00DA27C4">
      <w:pPr>
        <w:numPr>
          <w:ilvl w:val="0"/>
          <w:numId w:val="43"/>
        </w:numPr>
        <w:suppressAutoHyphens w:val="0"/>
        <w:autoSpaceDN/>
        <w:spacing w:before="120" w:after="120" w:line="360" w:lineRule="auto"/>
        <w:ind w:left="425" w:hanging="425"/>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lastRenderedPageBreak/>
        <w:t xml:space="preserve">ciągniki te, tak jak obecnie, nadal będą podlegać w trakcie eksploatacji sprawdzeniu technicznemu w drodze okresowych badań technicznych. Należy zauważyć, iż ciągniki rolnicze na terytorium RP są używane zazwyczaj na ograniczonym obszarze i podlegają restrykcjom dotyczącym dozwolonej prędkości i oznakowania, </w:t>
      </w:r>
    </w:p>
    <w:p w14:paraId="6EC6CB30" w14:textId="17E14468" w:rsidR="00C662C1" w:rsidRPr="00C662C1" w:rsidRDefault="00C662C1" w:rsidP="00DA27C4">
      <w:pPr>
        <w:numPr>
          <w:ilvl w:val="0"/>
          <w:numId w:val="43"/>
        </w:numPr>
        <w:suppressAutoHyphens w:val="0"/>
        <w:autoSpaceDN/>
        <w:spacing w:before="120" w:after="120" w:line="360" w:lineRule="auto"/>
        <w:ind w:left="425" w:hanging="425"/>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wskazująca na dopuszczenie do ruchu jedynie na terytorium RP bez możliwości wywozu do innego państwa członkowskiego UE i EOG</w:t>
      </w:r>
      <w:r>
        <w:rPr>
          <w:rFonts w:ascii="Times New Roman" w:eastAsia="Times New Roman" w:hAnsi="Times New Roman"/>
          <w:kern w:val="0"/>
          <w:sz w:val="24"/>
          <w:szCs w:val="24"/>
          <w:lang w:eastAsia="pl-PL"/>
        </w:rPr>
        <w:t>,</w:t>
      </w:r>
    </w:p>
    <w:p w14:paraId="2578AC32" w14:textId="655CC02D" w:rsidR="00C662C1" w:rsidRPr="00C662C1"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 xml:space="preserve">powyższe przepisy dotyczyć będą jedynie ograniczonej liczby ciągników, tj. tych, które już zostały zarejestrowane bez dokumentów homologacyjnych na terytorium RP. Sytuacja dotyczy 7921 zarejestrowanych po raz pierwszy na terytorium RP ciągników rolniczych sprowadzonych głównie z Białorusi, Rosji i Ukrainy (przede wszystkim marki </w:t>
      </w:r>
      <w:proofErr w:type="spellStart"/>
      <w:r w:rsidRPr="00C662C1">
        <w:rPr>
          <w:rFonts w:ascii="Times New Roman" w:eastAsia="Times New Roman" w:hAnsi="Times New Roman"/>
          <w:kern w:val="0"/>
          <w:sz w:val="24"/>
          <w:szCs w:val="24"/>
          <w:lang w:eastAsia="pl-PL"/>
        </w:rPr>
        <w:t>Belarus</w:t>
      </w:r>
      <w:proofErr w:type="spellEnd"/>
      <w:r w:rsidRPr="00C662C1">
        <w:rPr>
          <w:rFonts w:ascii="Times New Roman" w:eastAsia="Times New Roman" w:hAnsi="Times New Roman"/>
          <w:kern w:val="0"/>
          <w:sz w:val="24"/>
          <w:szCs w:val="24"/>
          <w:lang w:eastAsia="pl-PL"/>
        </w:rPr>
        <w:t xml:space="preserve"> i MTZ z Białorusi, </w:t>
      </w:r>
      <w:proofErr w:type="spellStart"/>
      <w:r w:rsidRPr="00C662C1">
        <w:rPr>
          <w:rFonts w:ascii="Times New Roman" w:eastAsia="Times New Roman" w:hAnsi="Times New Roman"/>
          <w:kern w:val="0"/>
          <w:sz w:val="24"/>
          <w:szCs w:val="24"/>
          <w:lang w:eastAsia="pl-PL"/>
        </w:rPr>
        <w:t>Kirovec</w:t>
      </w:r>
      <w:proofErr w:type="spellEnd"/>
      <w:r w:rsidRPr="00C662C1">
        <w:rPr>
          <w:rFonts w:ascii="Times New Roman" w:eastAsia="Times New Roman" w:hAnsi="Times New Roman"/>
          <w:kern w:val="0"/>
          <w:sz w:val="24"/>
          <w:szCs w:val="24"/>
          <w:lang w:eastAsia="pl-PL"/>
        </w:rPr>
        <w:t xml:space="preserve"> (</w:t>
      </w:r>
      <w:proofErr w:type="spellStart"/>
      <w:r w:rsidRPr="00C662C1">
        <w:rPr>
          <w:rFonts w:ascii="Times New Roman" w:eastAsia="Times New Roman" w:hAnsi="Times New Roman"/>
          <w:kern w:val="0"/>
          <w:sz w:val="24"/>
          <w:szCs w:val="24"/>
          <w:lang w:eastAsia="pl-PL"/>
        </w:rPr>
        <w:t>Kirowiec</w:t>
      </w:r>
      <w:proofErr w:type="spellEnd"/>
      <w:r w:rsidRPr="00C662C1">
        <w:rPr>
          <w:rFonts w:ascii="Times New Roman" w:eastAsia="Times New Roman" w:hAnsi="Times New Roman"/>
          <w:kern w:val="0"/>
          <w:sz w:val="24"/>
          <w:szCs w:val="24"/>
          <w:lang w:eastAsia="pl-PL"/>
        </w:rPr>
        <w:t>) z Rosji oraz XTZ (HTZ) z Ukrainy) w latach 2016</w:t>
      </w:r>
      <w:r w:rsidRPr="00C662C1">
        <w:rPr>
          <w:rFonts w:ascii="Times New Roman" w:eastAsia="Times New Roman" w:hAnsi="Times New Roman"/>
          <w:kern w:val="0"/>
          <w:sz w:val="24"/>
          <w:szCs w:val="24"/>
          <w:lang w:eastAsia="pl-PL"/>
        </w:rPr>
        <w:softHyphen/>
      </w:r>
      <w:r w:rsidRPr="00C662C1">
        <w:rPr>
          <w:rFonts w:ascii="Times New Roman" w:eastAsia="Times New Roman" w:hAnsi="Times New Roman"/>
          <w:kern w:val="0"/>
          <w:sz w:val="24"/>
          <w:szCs w:val="24"/>
          <w:lang w:eastAsia="pl-PL"/>
        </w:rPr>
        <w:softHyphen/>
      </w:r>
      <w:r w:rsidRPr="00C662C1">
        <w:rPr>
          <w:rFonts w:ascii="Times New Roman" w:eastAsia="Times New Roman" w:hAnsi="Times New Roman"/>
          <w:kern w:val="0"/>
          <w:sz w:val="24"/>
          <w:szCs w:val="24"/>
          <w:lang w:eastAsia="pl-PL"/>
        </w:rPr>
        <w:softHyphen/>
        <w:t>—obecnie (dane z listopada 2025 r.). Z kolei liczba zarejestrowanych na terytorium RP wszystkich ciągników rolniczych od roku 2016 do chwili obecnej wynosi 388 964. Tak więc opisany problem dotyczy zaledwie około 2% wszystkich ciągników rolniczych</w:t>
      </w:r>
      <w:r>
        <w:rPr>
          <w:rFonts w:ascii="Times New Roman" w:eastAsia="Times New Roman" w:hAnsi="Times New Roman"/>
          <w:kern w:val="0"/>
          <w:sz w:val="24"/>
          <w:szCs w:val="24"/>
          <w:lang w:eastAsia="pl-PL"/>
        </w:rPr>
        <w:t>,</w:t>
      </w:r>
    </w:p>
    <w:p w14:paraId="61633586" w14:textId="77777777" w:rsidR="00C662C1"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przedstawione podejście dotyczy pojazdów zakupionych w dobrej wierze przez rolników i często wybranych jako tańsza z dostępnych opcji. Ewentualna konieczność wycofania tych pojazdów z obrotu i zakupu nowych pojazdów wiązałaby się, w wielu przypadkach, z nadmiernym obciążeniem finansowym po stronie rolników, a być może nawet brakiem możliwości ponownego sfinansowania takiego zakupu. W wielu przypadkach trudno będzie też pociągnąć do odpowiedzialności importerów tych ciągników, gdyż firmy, które sprowadzały te pojazdy (głównie zza wschodniej granicy), zlikwidowały działalność w Polsce po ustanowieniu w Polsce organu nadzoru rynku. Dlatego celem tych przepisów jest w jak największym stopniu wyjście naprzeciw rolnikom i unormowanie sytuacji w sposób ograniczający nakładane na nich obciążenia i koszty</w:t>
      </w:r>
      <w:r>
        <w:rPr>
          <w:rFonts w:ascii="Times New Roman" w:eastAsia="Times New Roman" w:hAnsi="Times New Roman"/>
          <w:kern w:val="0"/>
          <w:sz w:val="24"/>
          <w:szCs w:val="24"/>
          <w:lang w:eastAsia="pl-PL"/>
        </w:rPr>
        <w:t>,</w:t>
      </w:r>
    </w:p>
    <w:p w14:paraId="60D57D61" w14:textId="77777777" w:rsidR="00C662C1"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lastRenderedPageBreak/>
        <w:t>celem wyeliminowania napływu ww. ciągników do Polski, podmiot realizujący na terytorium RP zadania organu nadzoru rynku, już obecnie prowadzi liczne czynności wyjaśniające względem podmiotów gospodarczych, które wprowadziły w ubiegłych latach na rynek RP ciągniki rolnicze bez homologacji. Producenci, importerzy i dystrybutorzy, zgodnie z obowiązującym prawem unijnym, są bowiem odpowiedzialni za zapewnienie zgodności pojazdu z przepisami homologacyjnymi, w szczególności za posiadanie ważnych dokumentów homologacyjnych podczas wprowadzania ich na rynek krajowy. Projektowane przepisy umożliwiające dalszą eksploatację takich ciągników rolniczych na terytorium RP nie zdejmą zatem z podmiotów gospodarczych odpowiedzialności za wprowadzenie do obrotu w RP ciągników rolniczych niespełniających unijnych wymogów,</w:t>
      </w:r>
    </w:p>
    <w:p w14:paraId="64502FFB" w14:textId="77953B7F" w:rsidR="00C662C1"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 xml:space="preserve">w dniu 21 kwietnia 2026 r. do Ministerstwa Infrastruktury wpłynęło pismo </w:t>
      </w:r>
      <w:r>
        <w:rPr>
          <w:rFonts w:ascii="Times New Roman" w:eastAsia="Times New Roman" w:hAnsi="Times New Roman"/>
          <w:kern w:val="0"/>
          <w:sz w:val="24"/>
          <w:szCs w:val="24"/>
          <w:lang w:eastAsia="pl-PL"/>
        </w:rPr>
        <w:t>KE</w:t>
      </w:r>
      <w:r w:rsidRPr="00C662C1">
        <w:rPr>
          <w:rFonts w:ascii="Times New Roman" w:eastAsia="Times New Roman" w:hAnsi="Times New Roman"/>
          <w:kern w:val="0"/>
          <w:sz w:val="24"/>
          <w:szCs w:val="24"/>
          <w:lang w:eastAsia="pl-PL"/>
        </w:rPr>
        <w:t xml:space="preserve"> potwierdzające akceptację rozwiązań</w:t>
      </w:r>
      <w:r>
        <w:rPr>
          <w:rFonts w:ascii="Times New Roman" w:eastAsia="Times New Roman" w:hAnsi="Times New Roman"/>
          <w:kern w:val="0"/>
          <w:sz w:val="24"/>
          <w:szCs w:val="24"/>
          <w:lang w:eastAsia="pl-PL"/>
        </w:rPr>
        <w:t xml:space="preserve"> zawartych w art. 10 projektu,</w:t>
      </w:r>
    </w:p>
    <w:p w14:paraId="3F183C7E" w14:textId="77777777" w:rsidR="000861CD" w:rsidRPr="00C662C1" w:rsidRDefault="000861CD" w:rsidP="00DA27C4">
      <w:pPr>
        <w:numPr>
          <w:ilvl w:val="0"/>
          <w:numId w:val="43"/>
        </w:numPr>
        <w:suppressAutoHyphens w:val="0"/>
        <w:autoSpaceDN/>
        <w:spacing w:before="120" w:after="120" w:line="360" w:lineRule="auto"/>
        <w:ind w:left="425" w:hanging="425"/>
        <w:jc w:val="both"/>
        <w:rPr>
          <w:rFonts w:ascii="Times New Roman" w:eastAsia="Times New Roman" w:hAnsi="Times New Roman"/>
          <w:kern w:val="0"/>
          <w:sz w:val="24"/>
          <w:szCs w:val="24"/>
          <w:lang w:eastAsia="pl-PL"/>
        </w:rPr>
      </w:pPr>
      <w:r w:rsidRPr="00C662C1">
        <w:rPr>
          <w:rFonts w:ascii="Times New Roman" w:eastAsia="Times New Roman" w:hAnsi="Times New Roman"/>
          <w:kern w:val="0"/>
          <w:sz w:val="24"/>
          <w:szCs w:val="24"/>
          <w:lang w:eastAsia="pl-PL"/>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1216796C" w14:textId="77777777" w:rsidR="00C662C1"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Pr>
          <w:rFonts w:ascii="Times New Roman" w:eastAsia="Times New Roman" w:hAnsi="Times New Roman"/>
          <w:kern w:val="0"/>
          <w:sz w:val="24"/>
          <w:szCs w:val="24"/>
          <w:lang w:eastAsia="pl-PL"/>
        </w:rPr>
        <w:t>p</w:t>
      </w:r>
      <w:r w:rsidRPr="00C662C1">
        <w:rPr>
          <w:rFonts w:ascii="Times New Roman" w:eastAsia="Times New Roman" w:hAnsi="Times New Roman"/>
          <w:kern w:val="0"/>
          <w:sz w:val="24"/>
          <w:szCs w:val="24"/>
          <w:lang w:eastAsia="pl-PL"/>
        </w:rPr>
        <w:t xml:space="preserve">rojektowane przepisy ograniczone zostały tylko do takich czynności prawnych oprócz spadkobrania, które dotyczą zorganizowanego zespołu składników, wśród których są ciągniki rolnicze, a więc gospodarstwa rolne. Intencją projektowanych przepisów jest zatem umożliwienie kontynuowania prowadzenia działalności rolniczej przez sukcesora takiego gospodarstwa, z wykorzystaniem również ciągników rolniczych, które dotychczas były wykorzystywane w tych gospodarstwach. Ograniczenie to jednocześnie zawęża możliwość dalszego obrotu ciągnikami rolniczymi „w oderwaniu” od tych gospodarstw rolnych. Powyższe podejście konsumuje warunki brzegowe Komisji Europejskiej w zakresie ograniczenia obrotem ciągnikami rolniczymi dopuszczonymi do użytkowania w UE bez wymaganych prawem dokumentów homologacyjnych. Należy jednocześnie wskazać, że takie pojazdy (produkty) w świetle prawa unijnego powinny zostać wycofane z obrotu na podstawie przepisów regulujących kompetencje organów nadzoru rynku. W tym kontekście zgoda KE wychodzi naprzeciw oczekiwaniom polskich rolników, którzy nieświadomie nabyli produkty niezgodne z unijnymi wymaganiami technicznymi. Zatem proponowana regulacja w istocie nie ogranicza prawa dysponowania własnością pojazdu, lecz zapobiega uniemożliwieniu dalszego korzystania </w:t>
      </w:r>
      <w:r w:rsidRPr="00C662C1">
        <w:rPr>
          <w:rFonts w:ascii="Times New Roman" w:eastAsia="Times New Roman" w:hAnsi="Times New Roman"/>
          <w:kern w:val="0"/>
          <w:sz w:val="24"/>
          <w:szCs w:val="24"/>
          <w:lang w:eastAsia="pl-PL"/>
        </w:rPr>
        <w:lastRenderedPageBreak/>
        <w:t>z tegoż prawa (w kontekście administracyjnego zezwolenia na poruszanie się drogami publicznymi), co jest bezsprzecznie korzystne z perspektywy właściciela ciągnika rolniczego</w:t>
      </w:r>
      <w:r>
        <w:rPr>
          <w:rFonts w:ascii="Times New Roman" w:eastAsia="Times New Roman" w:hAnsi="Times New Roman"/>
          <w:kern w:val="0"/>
          <w:sz w:val="24"/>
          <w:szCs w:val="24"/>
          <w:lang w:eastAsia="pl-PL"/>
        </w:rPr>
        <w:t>,</w:t>
      </w:r>
    </w:p>
    <w:p w14:paraId="2399FD67" w14:textId="77777777" w:rsidR="00DB327F"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Pr>
          <w:rFonts w:ascii="Times New Roman" w:eastAsia="Times New Roman" w:hAnsi="Times New Roman"/>
          <w:kern w:val="0"/>
          <w:sz w:val="24"/>
          <w:szCs w:val="24"/>
          <w:lang w:eastAsia="pl-PL"/>
        </w:rPr>
        <w:t>j</w:t>
      </w:r>
      <w:r w:rsidRPr="00C662C1">
        <w:rPr>
          <w:rFonts w:ascii="Times New Roman" w:eastAsia="Times New Roman" w:hAnsi="Times New Roman"/>
          <w:kern w:val="0"/>
          <w:sz w:val="24"/>
          <w:szCs w:val="24"/>
          <w:lang w:eastAsia="pl-PL"/>
        </w:rPr>
        <w:t>eżeli zmiana właściciela ciągnika rolniczego nastąpi w inny sposób, niż określony w projektowanych przepisach art. 10 ust. 3 pkt 1 – 3, to zastosowanie znajdzie norma ogólna z art. 10 ust. 3, tj. rejestracja takiego ciągnika będzie możliwa jedynie w przypadku uzyskania krajowego indywidualnego dopuszczenia pojazdu. Zatem ciągnik rolniczy będzie musiał zostać dostosowany do właściwych wymagań homologacyjnych</w:t>
      </w:r>
      <w:r w:rsidR="00DB327F">
        <w:rPr>
          <w:rFonts w:ascii="Times New Roman" w:eastAsia="Times New Roman" w:hAnsi="Times New Roman"/>
          <w:kern w:val="0"/>
          <w:sz w:val="24"/>
          <w:szCs w:val="24"/>
          <w:lang w:eastAsia="pl-PL"/>
        </w:rPr>
        <w:t>,</w:t>
      </w:r>
    </w:p>
    <w:p w14:paraId="0B3A41DB" w14:textId="77777777" w:rsidR="00DB327F" w:rsidRDefault="00C662C1"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sidRPr="00DB327F">
        <w:rPr>
          <w:rFonts w:ascii="Times New Roman" w:eastAsia="Times New Roman" w:hAnsi="Times New Roman"/>
          <w:kern w:val="0"/>
          <w:sz w:val="24"/>
          <w:szCs w:val="24"/>
          <w:lang w:eastAsia="pl-PL"/>
        </w:rPr>
        <w:t>dysponowanie ciągnikami rolniczymi nadal będzie dopuszczalne, ale w przypadku innych, niż wskazane powyżej czynności prawne, zw. z sukcesją gospodarstw rolnych, obwarowane będzie koniecznością uzyskania krajowego indywidualnego dopuszczenia pojazdu. Intencją tych przepisów jest uporządkowanie sytuacji prawnej właścicieli tych ciągników rolniczych. W dwóch bowiem województwach, na skutek sprzeciwów prokuratorów, zdarzają się przypadki, że decyzje w przedmiocie rejestracji ciągników są unieważniane. Skutkiem zaś stwierdzenia nieważności takich decyzji jest de facto pozbawienie prawa korzystania z takiego ciągnika na drogach publicznych. Zatem dobrem chronionym w omawianej, projektowanej regulacji, jest prawo korzystania w pełnym zakresie przez aktualnych właścicieli ciągników rolniczych. Prawo zaś dysponowania nimi zostało obwarowane obowiązkiem uzyskania krajowego indywidualnego dopuszczenia pojazdu</w:t>
      </w:r>
      <w:r w:rsidR="00DB327F">
        <w:rPr>
          <w:rFonts w:ascii="Times New Roman" w:eastAsia="Times New Roman" w:hAnsi="Times New Roman"/>
          <w:kern w:val="0"/>
          <w:sz w:val="24"/>
          <w:szCs w:val="24"/>
          <w:lang w:eastAsia="pl-PL"/>
        </w:rPr>
        <w:t>,</w:t>
      </w:r>
    </w:p>
    <w:p w14:paraId="6E7DE7E6" w14:textId="2123A535" w:rsidR="00C662C1" w:rsidRDefault="000861CD"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Pr>
          <w:rFonts w:ascii="Times New Roman" w:eastAsia="Times New Roman" w:hAnsi="Times New Roman"/>
          <w:kern w:val="0"/>
          <w:sz w:val="24"/>
          <w:szCs w:val="24"/>
          <w:lang w:eastAsia="pl-PL"/>
        </w:rPr>
        <w:t>w</w:t>
      </w:r>
      <w:r w:rsidR="00C662C1" w:rsidRPr="00DB327F">
        <w:rPr>
          <w:rFonts w:ascii="Times New Roman" w:eastAsia="Times New Roman" w:hAnsi="Times New Roman"/>
          <w:kern w:val="0"/>
          <w:sz w:val="24"/>
          <w:szCs w:val="24"/>
          <w:lang w:eastAsia="pl-PL"/>
        </w:rPr>
        <w:t xml:space="preserve"> toku postępowania administracyjnego w przedmiocie przerejestrowania ciągnika rolniczego organ rejestrujący obowiązany będzie zbadać, czy rzeczywiście nabycie ciągnika rolniczego miało miejsce jako skutek nabycia gospodarstwa rolnego w wyniku wskazanych w art. 10 ust. 3 pkt 2 i 3 czynności prawnych</w:t>
      </w:r>
      <w:r w:rsidR="00DB327F">
        <w:rPr>
          <w:rFonts w:ascii="Times New Roman" w:eastAsia="Times New Roman" w:hAnsi="Times New Roman"/>
          <w:kern w:val="0"/>
          <w:sz w:val="24"/>
          <w:szCs w:val="24"/>
          <w:lang w:eastAsia="pl-PL"/>
        </w:rPr>
        <w:t>,</w:t>
      </w:r>
    </w:p>
    <w:p w14:paraId="071FE32E" w14:textId="77777777" w:rsidR="00DB327F" w:rsidRDefault="00DB327F"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Pr>
          <w:rFonts w:ascii="Times New Roman" w:eastAsia="Times New Roman" w:hAnsi="Times New Roman"/>
          <w:kern w:val="0"/>
          <w:sz w:val="24"/>
          <w:szCs w:val="24"/>
          <w:lang w:eastAsia="pl-PL"/>
        </w:rPr>
        <w:t xml:space="preserve">w przepisie wprowadzono </w:t>
      </w:r>
      <w:r w:rsidR="00C662C1" w:rsidRPr="00DB327F">
        <w:rPr>
          <w:rFonts w:ascii="Times New Roman" w:eastAsia="Times New Roman" w:hAnsi="Times New Roman"/>
          <w:kern w:val="0"/>
          <w:sz w:val="24"/>
          <w:szCs w:val="24"/>
          <w:lang w:eastAsia="pl-PL"/>
        </w:rPr>
        <w:t>adnotację „Pojazd dopuszczony do ruchu wyłącznie na terytorium Rzeczypospolitej Polskiej bez możliwości wywozu do innego państwa członkowskiego UE i EOG”</w:t>
      </w:r>
      <w:r>
        <w:rPr>
          <w:rFonts w:ascii="Times New Roman" w:eastAsia="Times New Roman" w:hAnsi="Times New Roman"/>
          <w:kern w:val="0"/>
          <w:sz w:val="24"/>
          <w:szCs w:val="24"/>
          <w:lang w:eastAsia="pl-PL"/>
        </w:rPr>
        <w:t xml:space="preserve">, którą </w:t>
      </w:r>
      <w:r w:rsidR="00C662C1" w:rsidRPr="00DB327F">
        <w:rPr>
          <w:rFonts w:ascii="Times New Roman" w:eastAsia="Times New Roman" w:hAnsi="Times New Roman"/>
          <w:kern w:val="0"/>
          <w:sz w:val="24"/>
          <w:szCs w:val="24"/>
          <w:lang w:eastAsia="pl-PL"/>
        </w:rPr>
        <w:t>w dowodzie rejestracyjnym zamieszcza się na wniosek właściciela pojazdu, a dokonuje tego organ rejestrujący właściwy ze względu na miejsce ostatniej rejestracji pojazdu, który przesyła informację o zamieszczeniu adnotacji do centralnej ewidencji pojazdów. Oceniono, że wskazany organ właściwy ze względu na miejsce ostatniej rejestracji pojazdu, jest w posiadaniu dokumentacji, która została załączona do wniosku o rejestrację danego ciągnika rolniczego</w:t>
      </w:r>
      <w:r>
        <w:rPr>
          <w:rFonts w:ascii="Times New Roman" w:eastAsia="Times New Roman" w:hAnsi="Times New Roman"/>
          <w:kern w:val="0"/>
          <w:sz w:val="24"/>
          <w:szCs w:val="24"/>
          <w:lang w:eastAsia="pl-PL"/>
        </w:rPr>
        <w:t>,</w:t>
      </w:r>
    </w:p>
    <w:p w14:paraId="4ED21148" w14:textId="6800F0C8" w:rsidR="00DB327F" w:rsidRDefault="00DB327F"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Pr>
          <w:rFonts w:ascii="Times New Roman" w:eastAsia="Times New Roman" w:hAnsi="Times New Roman"/>
          <w:kern w:val="0"/>
          <w:sz w:val="24"/>
          <w:szCs w:val="24"/>
          <w:lang w:eastAsia="pl-PL"/>
        </w:rPr>
        <w:lastRenderedPageBreak/>
        <w:t xml:space="preserve">w ocenie projektodawcy </w:t>
      </w:r>
      <w:r w:rsidR="00C662C1" w:rsidRPr="00DB327F">
        <w:rPr>
          <w:rFonts w:ascii="Times New Roman" w:eastAsia="Times New Roman" w:hAnsi="Times New Roman"/>
          <w:kern w:val="0"/>
          <w:sz w:val="24"/>
          <w:szCs w:val="24"/>
          <w:lang w:eastAsia="pl-PL"/>
        </w:rPr>
        <w:t xml:space="preserve">zobowiązanie właścicieli do podjęcia działania w celu uzyskania ww. adnotacji jest bardziej racjonalne, niż zobowiązanie organów rejestrujących do weryfikowania wszystkich decyzji o rejestracji ciągnika rolniczego sprowadzonego na terytorium </w:t>
      </w:r>
      <w:r>
        <w:rPr>
          <w:rFonts w:ascii="Times New Roman" w:eastAsia="Times New Roman" w:hAnsi="Times New Roman"/>
          <w:kern w:val="0"/>
          <w:sz w:val="24"/>
          <w:szCs w:val="24"/>
          <w:lang w:eastAsia="pl-PL"/>
        </w:rPr>
        <w:t>RP</w:t>
      </w:r>
      <w:r w:rsidR="00C662C1" w:rsidRPr="00DB327F">
        <w:rPr>
          <w:rFonts w:ascii="Times New Roman" w:eastAsia="Times New Roman" w:hAnsi="Times New Roman"/>
          <w:kern w:val="0"/>
          <w:sz w:val="24"/>
          <w:szCs w:val="24"/>
          <w:lang w:eastAsia="pl-PL"/>
        </w:rPr>
        <w:t xml:space="preserve"> z państwa pochodzenia niebędącym państwem członkowskim </w:t>
      </w:r>
      <w:r>
        <w:rPr>
          <w:rFonts w:ascii="Times New Roman" w:eastAsia="Times New Roman" w:hAnsi="Times New Roman"/>
          <w:kern w:val="0"/>
          <w:sz w:val="24"/>
          <w:szCs w:val="24"/>
          <w:lang w:eastAsia="pl-PL"/>
        </w:rPr>
        <w:t>UE</w:t>
      </w:r>
      <w:r w:rsidR="00C662C1" w:rsidRPr="00DB327F">
        <w:rPr>
          <w:rFonts w:ascii="Times New Roman" w:eastAsia="Times New Roman" w:hAnsi="Times New Roman"/>
          <w:kern w:val="0"/>
          <w:sz w:val="24"/>
          <w:szCs w:val="24"/>
          <w:lang w:eastAsia="pl-PL"/>
        </w:rPr>
        <w:t>, co stanowiłoby zbyt duże obciążenie dla organów ze względu na ogólną liczbę wszystkich rejestrowanych pojazdów w RP. Uwzględniono także, iż właściciel ciągnika rolniczego posiada wiedzę, jakie dokumenty załączył do wniosku o jego rejestrację oraz powinien podjąć decyzję czy chce, aby pojazd był dalej dopuszczony do ruchu na zasadach określonych w projektowanej ustawie</w:t>
      </w:r>
      <w:r>
        <w:rPr>
          <w:rFonts w:ascii="Times New Roman" w:eastAsia="Times New Roman" w:hAnsi="Times New Roman"/>
          <w:kern w:val="0"/>
          <w:sz w:val="24"/>
          <w:szCs w:val="24"/>
          <w:lang w:eastAsia="pl-PL"/>
        </w:rPr>
        <w:t>,</w:t>
      </w:r>
    </w:p>
    <w:p w14:paraId="1EFE7C2B" w14:textId="77777777" w:rsidR="00DB327F" w:rsidRDefault="00DB327F" w:rsidP="00DA27C4">
      <w:pPr>
        <w:pStyle w:val="Akapitzlist"/>
        <w:numPr>
          <w:ilvl w:val="0"/>
          <w:numId w:val="43"/>
        </w:numPr>
        <w:suppressAutoHyphens w:val="0"/>
        <w:autoSpaceDN/>
        <w:spacing w:before="120" w:after="120" w:line="360" w:lineRule="auto"/>
        <w:ind w:left="425" w:hanging="425"/>
        <w:contextualSpacing w:val="0"/>
        <w:jc w:val="both"/>
        <w:rPr>
          <w:rFonts w:ascii="Times New Roman" w:eastAsia="Times New Roman" w:hAnsi="Times New Roman"/>
          <w:kern w:val="0"/>
          <w:sz w:val="24"/>
          <w:szCs w:val="24"/>
          <w:lang w:eastAsia="pl-PL"/>
        </w:rPr>
      </w:pPr>
      <w:r>
        <w:rPr>
          <w:rFonts w:ascii="Times New Roman" w:eastAsia="Times New Roman" w:hAnsi="Times New Roman"/>
          <w:kern w:val="0"/>
          <w:sz w:val="24"/>
          <w:szCs w:val="24"/>
          <w:lang w:eastAsia="pl-PL"/>
        </w:rPr>
        <w:t>o</w:t>
      </w:r>
      <w:r w:rsidR="00C662C1" w:rsidRPr="00DB327F">
        <w:rPr>
          <w:rFonts w:ascii="Times New Roman" w:eastAsia="Times New Roman" w:hAnsi="Times New Roman"/>
          <w:kern w:val="0"/>
          <w:sz w:val="24"/>
          <w:szCs w:val="24"/>
          <w:lang w:eastAsia="pl-PL"/>
        </w:rPr>
        <w:t xml:space="preserve">dnosząc się do procedury wygaśnięcia decyzji o rejestracji pojazdu </w:t>
      </w:r>
      <w:r>
        <w:rPr>
          <w:rFonts w:ascii="Times New Roman" w:eastAsia="Times New Roman" w:hAnsi="Times New Roman"/>
          <w:kern w:val="0"/>
          <w:sz w:val="24"/>
          <w:szCs w:val="24"/>
          <w:lang w:eastAsia="pl-PL"/>
        </w:rPr>
        <w:t>należy zauważyć, iż w</w:t>
      </w:r>
      <w:r w:rsidR="00C662C1" w:rsidRPr="00DB327F">
        <w:rPr>
          <w:rFonts w:ascii="Times New Roman" w:eastAsia="Times New Roman" w:hAnsi="Times New Roman"/>
          <w:kern w:val="0"/>
          <w:sz w:val="24"/>
          <w:szCs w:val="24"/>
          <w:lang w:eastAsia="pl-PL"/>
        </w:rPr>
        <w:t> przypadku, gdy właściciel ciągnika rolniczego sprowadzonego na terytorium RP z państwa pochodzenia niebędącym państwem członkowskim UE, który został zarejestrowany bez przedłożenia do pierwszej rejestracji na terytorium RP jednego z dokumentów, o których mowa w art. 72 ust. 1 pkt 3 ustawy – Prawo o ruchu drogowym, nie uzyska przedmiotowej adnotacji w wyznaczonym terminie, to ewentualna decyzja o jego rejestracji będzie podlegać ocenie przez pryzmat przesłanek do jej unieważnienia, wynikających z Kodeksu postępowania administracyjnego.</w:t>
      </w:r>
    </w:p>
    <w:p w14:paraId="5C0BC7F0" w14:textId="79D5ED53" w:rsidR="00D75155" w:rsidRPr="00DB327F" w:rsidRDefault="003E3B9B" w:rsidP="00DB327F">
      <w:pPr>
        <w:suppressAutoHyphens w:val="0"/>
        <w:autoSpaceDN/>
        <w:spacing w:before="120" w:after="120" w:line="360" w:lineRule="auto"/>
        <w:jc w:val="both"/>
        <w:rPr>
          <w:rFonts w:ascii="Times New Roman" w:eastAsia="Times New Roman" w:hAnsi="Times New Roman"/>
          <w:kern w:val="0"/>
          <w:sz w:val="24"/>
          <w:szCs w:val="24"/>
          <w:lang w:eastAsia="pl-PL"/>
        </w:rPr>
      </w:pPr>
      <w:r w:rsidRPr="00DB327F">
        <w:rPr>
          <w:rFonts w:ascii="Times New Roman" w:hAnsi="Times New Roman"/>
          <w:b/>
          <w:sz w:val="24"/>
          <w:szCs w:val="24"/>
        </w:rPr>
        <w:t xml:space="preserve">Art. </w:t>
      </w:r>
      <w:r w:rsidR="00AF5B53" w:rsidRPr="00DB327F">
        <w:rPr>
          <w:rFonts w:ascii="Times New Roman" w:hAnsi="Times New Roman"/>
          <w:b/>
          <w:sz w:val="24"/>
          <w:szCs w:val="24"/>
        </w:rPr>
        <w:t>1</w:t>
      </w:r>
      <w:r w:rsidR="000B271B" w:rsidRPr="00DB327F">
        <w:rPr>
          <w:rFonts w:ascii="Times New Roman" w:hAnsi="Times New Roman"/>
          <w:b/>
          <w:sz w:val="24"/>
          <w:szCs w:val="24"/>
        </w:rPr>
        <w:t>1</w:t>
      </w:r>
      <w:r w:rsidR="004F2CB1" w:rsidRPr="00DB327F">
        <w:rPr>
          <w:rFonts w:ascii="Times New Roman" w:hAnsi="Times New Roman"/>
          <w:sz w:val="24"/>
          <w:szCs w:val="24"/>
        </w:rPr>
        <w:t xml:space="preserve"> zawiera przepis </w:t>
      </w:r>
      <w:r w:rsidR="00003F6D" w:rsidRPr="00DB327F">
        <w:rPr>
          <w:rFonts w:ascii="Times New Roman" w:hAnsi="Times New Roman"/>
          <w:sz w:val="24"/>
          <w:szCs w:val="24"/>
        </w:rPr>
        <w:t>umożliwi</w:t>
      </w:r>
      <w:r w:rsidR="004F2CB1" w:rsidRPr="00DB327F">
        <w:rPr>
          <w:rFonts w:ascii="Times New Roman" w:hAnsi="Times New Roman"/>
          <w:sz w:val="24"/>
          <w:szCs w:val="24"/>
        </w:rPr>
        <w:t>ający</w:t>
      </w:r>
      <w:r w:rsidR="00003F6D" w:rsidRPr="00DB327F">
        <w:rPr>
          <w:rFonts w:ascii="Times New Roman" w:hAnsi="Times New Roman"/>
          <w:sz w:val="24"/>
          <w:szCs w:val="24"/>
        </w:rPr>
        <w:t xml:space="preserve"> organom rejestrującym </w:t>
      </w:r>
      <w:r w:rsidR="00B7200D" w:rsidRPr="00DB327F">
        <w:rPr>
          <w:rFonts w:ascii="Times New Roman" w:hAnsi="Times New Roman"/>
          <w:sz w:val="24"/>
          <w:szCs w:val="24"/>
        </w:rPr>
        <w:t xml:space="preserve">dokończenie postępowań o rejestrację pojazdu, które zostały wszczęte, ale nie zostały </w:t>
      </w:r>
      <w:r w:rsidR="00003F6D" w:rsidRPr="00DB327F">
        <w:rPr>
          <w:rFonts w:ascii="Times New Roman" w:hAnsi="Times New Roman"/>
          <w:sz w:val="24"/>
          <w:szCs w:val="24"/>
        </w:rPr>
        <w:t>niezakończon</w:t>
      </w:r>
      <w:r w:rsidR="00B7200D" w:rsidRPr="00DB327F">
        <w:rPr>
          <w:rFonts w:ascii="Times New Roman" w:hAnsi="Times New Roman"/>
          <w:sz w:val="24"/>
          <w:szCs w:val="24"/>
        </w:rPr>
        <w:t>e</w:t>
      </w:r>
      <w:r w:rsidR="00003F6D" w:rsidRPr="00DB327F">
        <w:rPr>
          <w:rFonts w:ascii="Times New Roman" w:hAnsi="Times New Roman"/>
          <w:sz w:val="24"/>
          <w:szCs w:val="24"/>
        </w:rPr>
        <w:t xml:space="preserve"> przed dniem wejścia w życie </w:t>
      </w:r>
      <w:r w:rsidR="00B7200D" w:rsidRPr="00DB327F">
        <w:rPr>
          <w:rFonts w:ascii="Times New Roman" w:hAnsi="Times New Roman"/>
          <w:sz w:val="24"/>
          <w:szCs w:val="24"/>
        </w:rPr>
        <w:t xml:space="preserve">projektowanej </w:t>
      </w:r>
      <w:r w:rsidR="00003F6D" w:rsidRPr="00DB327F">
        <w:rPr>
          <w:rFonts w:ascii="Times New Roman" w:hAnsi="Times New Roman"/>
          <w:sz w:val="24"/>
          <w:szCs w:val="24"/>
        </w:rPr>
        <w:t xml:space="preserve">ustawy </w:t>
      </w:r>
      <w:r w:rsidR="00B7200D" w:rsidRPr="00DB327F">
        <w:rPr>
          <w:rFonts w:ascii="Times New Roman" w:hAnsi="Times New Roman"/>
          <w:sz w:val="24"/>
          <w:szCs w:val="24"/>
        </w:rPr>
        <w:t>zgodnie z</w:t>
      </w:r>
      <w:r w:rsidR="00003F6D" w:rsidRPr="00DB327F">
        <w:rPr>
          <w:rFonts w:ascii="Times New Roman" w:hAnsi="Times New Roman"/>
          <w:sz w:val="24"/>
          <w:szCs w:val="24"/>
        </w:rPr>
        <w:t xml:space="preserve"> </w:t>
      </w:r>
      <w:r w:rsidR="00B7200D" w:rsidRPr="00DB327F">
        <w:rPr>
          <w:rFonts w:ascii="Times New Roman" w:hAnsi="Times New Roman"/>
          <w:sz w:val="24"/>
          <w:szCs w:val="24"/>
        </w:rPr>
        <w:t>dotychczasowymi przepisami.</w:t>
      </w:r>
      <w:r w:rsidR="000B271B" w:rsidRPr="00DB327F">
        <w:rPr>
          <w:rFonts w:ascii="Times New Roman" w:hAnsi="Times New Roman"/>
          <w:sz w:val="24"/>
          <w:szCs w:val="24"/>
        </w:rPr>
        <w:t xml:space="preserve"> </w:t>
      </w:r>
    </w:p>
    <w:p w14:paraId="19E0DFBA" w14:textId="5BD52905" w:rsidR="000B271B" w:rsidRPr="000C59BC" w:rsidRDefault="000B271B" w:rsidP="009A3693">
      <w:pPr>
        <w:suppressAutoHyphens w:val="0"/>
        <w:autoSpaceDE w:val="0"/>
        <w:adjustRightInd w:val="0"/>
        <w:spacing w:before="120" w:after="120" w:line="360" w:lineRule="auto"/>
        <w:jc w:val="both"/>
        <w:rPr>
          <w:rFonts w:ascii="Times New Roman" w:hAnsi="Times New Roman"/>
          <w:sz w:val="24"/>
          <w:szCs w:val="24"/>
        </w:rPr>
      </w:pPr>
      <w:r w:rsidRPr="00602008">
        <w:rPr>
          <w:rFonts w:ascii="Times New Roman" w:hAnsi="Times New Roman"/>
          <w:sz w:val="24"/>
          <w:szCs w:val="24"/>
        </w:rPr>
        <w:t xml:space="preserve">Wyjątek będą stanowić postępowania o rejestrację pojazdu wszczęte i niezakończone przed dniem wejścia w życie ustawy, w odniesieniu do pojazdu, o którym mowa w art. 68a </w:t>
      </w:r>
      <w:r w:rsidR="009A3693" w:rsidRPr="009A3693">
        <w:rPr>
          <w:rFonts w:ascii="Times New Roman" w:hAnsi="Times New Roman"/>
          <w:sz w:val="24"/>
          <w:szCs w:val="24"/>
        </w:rPr>
        <w:t>ust. 5 pkt 2 i 3</w:t>
      </w:r>
      <w:r w:rsidR="009A3693">
        <w:rPr>
          <w:rFonts w:ascii="Times New Roman" w:hAnsi="Times New Roman"/>
          <w:sz w:val="24"/>
          <w:szCs w:val="24"/>
        </w:rPr>
        <w:t xml:space="preserve">, </w:t>
      </w:r>
      <w:r w:rsidRPr="00602008">
        <w:rPr>
          <w:rFonts w:ascii="Times New Roman" w:hAnsi="Times New Roman"/>
          <w:sz w:val="24"/>
          <w:szCs w:val="24"/>
        </w:rPr>
        <w:t>dodawanym do ustawy homologacyjnej – w przypadku tych postępowa</w:t>
      </w:r>
      <w:r w:rsidR="00602008">
        <w:rPr>
          <w:rFonts w:ascii="Times New Roman" w:hAnsi="Times New Roman"/>
          <w:sz w:val="24"/>
          <w:szCs w:val="24"/>
        </w:rPr>
        <w:t>ń</w:t>
      </w:r>
      <w:r w:rsidRPr="00602008">
        <w:rPr>
          <w:rFonts w:ascii="Times New Roman" w:hAnsi="Times New Roman"/>
          <w:sz w:val="24"/>
          <w:szCs w:val="24"/>
        </w:rPr>
        <w:t xml:space="preserve"> zastosowanie będą miały </w:t>
      </w:r>
      <w:r w:rsidR="00602008">
        <w:rPr>
          <w:rFonts w:ascii="Times New Roman" w:hAnsi="Times New Roman"/>
          <w:sz w:val="24"/>
          <w:szCs w:val="24"/>
        </w:rPr>
        <w:t xml:space="preserve">nowe </w:t>
      </w:r>
      <w:r w:rsidRPr="00602008">
        <w:rPr>
          <w:rFonts w:ascii="Times New Roman" w:hAnsi="Times New Roman"/>
          <w:sz w:val="24"/>
          <w:szCs w:val="24"/>
        </w:rPr>
        <w:t>przepisy</w:t>
      </w:r>
      <w:r w:rsidR="009A3693">
        <w:rPr>
          <w:rFonts w:ascii="Times New Roman" w:hAnsi="Times New Roman"/>
          <w:sz w:val="24"/>
          <w:szCs w:val="24"/>
        </w:rPr>
        <w:t xml:space="preserve"> w zakresie stosowania procedury </w:t>
      </w:r>
      <w:r w:rsidR="009A3693" w:rsidRPr="00CB6A50">
        <w:rPr>
          <w:rFonts w:ascii="Times New Roman" w:hAnsi="Times New Roman"/>
          <w:sz w:val="24"/>
          <w:szCs w:val="24"/>
        </w:rPr>
        <w:t xml:space="preserve">krajowego indywidualnego dopuszczenia nowego pojazdu dla </w:t>
      </w:r>
      <w:r w:rsidR="00CB6A50" w:rsidRPr="00CB6A50">
        <w:rPr>
          <w:rFonts w:ascii="Times New Roman" w:hAnsi="Times New Roman"/>
          <w:sz w:val="24"/>
          <w:szCs w:val="24"/>
        </w:rPr>
        <w:t>ciągników rolniczych i przyczep rolniczych</w:t>
      </w:r>
      <w:r w:rsidR="0084025D">
        <w:rPr>
          <w:rFonts w:ascii="Times New Roman" w:hAnsi="Times New Roman"/>
          <w:sz w:val="24"/>
          <w:szCs w:val="24"/>
        </w:rPr>
        <w:t xml:space="preserve">. </w:t>
      </w:r>
      <w:r w:rsidR="00CB6A50">
        <w:rPr>
          <w:rFonts w:ascii="Times New Roman" w:hAnsi="Times New Roman"/>
          <w:sz w:val="24"/>
          <w:szCs w:val="24"/>
        </w:rPr>
        <w:t xml:space="preserve">W przepisie art. 11 nie ujęto wymiennych urządzeń ciągniętych ze względu na fakt, iż nie podlegają one rejestracji w Polsce. </w:t>
      </w:r>
    </w:p>
    <w:p w14:paraId="0F9431E9" w14:textId="27C49471" w:rsidR="00A826E1" w:rsidRPr="00833AB4" w:rsidRDefault="004F2CB1" w:rsidP="00A826E1">
      <w:pPr>
        <w:suppressAutoHyphens w:val="0"/>
        <w:autoSpaceDE w:val="0"/>
        <w:adjustRightInd w:val="0"/>
        <w:spacing w:before="120" w:after="120" w:line="360" w:lineRule="auto"/>
        <w:jc w:val="both"/>
        <w:rPr>
          <w:rStyle w:val="Ppogrubienie"/>
          <w:rFonts w:ascii="Times New Roman" w:hAnsi="Times New Roman"/>
          <w:sz w:val="24"/>
          <w:szCs w:val="24"/>
        </w:rPr>
      </w:pPr>
      <w:r w:rsidRPr="000C59BC">
        <w:rPr>
          <w:rFonts w:ascii="Times New Roman" w:hAnsi="Times New Roman"/>
          <w:sz w:val="24"/>
          <w:szCs w:val="24"/>
        </w:rPr>
        <w:t>W</w:t>
      </w:r>
      <w:r w:rsidRPr="000C59BC">
        <w:rPr>
          <w:rFonts w:ascii="Times New Roman" w:hAnsi="Times New Roman"/>
          <w:b/>
          <w:sz w:val="24"/>
          <w:szCs w:val="24"/>
        </w:rPr>
        <w:t xml:space="preserve"> a</w:t>
      </w:r>
      <w:r w:rsidR="003E3B9B" w:rsidRPr="000C59BC">
        <w:rPr>
          <w:rFonts w:ascii="Times New Roman" w:hAnsi="Times New Roman"/>
          <w:b/>
          <w:sz w:val="24"/>
          <w:szCs w:val="24"/>
        </w:rPr>
        <w:t xml:space="preserve">rt. </w:t>
      </w:r>
      <w:r w:rsidR="00AF5B53" w:rsidRPr="000C59BC">
        <w:rPr>
          <w:rFonts w:ascii="Times New Roman" w:hAnsi="Times New Roman"/>
          <w:b/>
          <w:sz w:val="24"/>
          <w:szCs w:val="24"/>
        </w:rPr>
        <w:t>1</w:t>
      </w:r>
      <w:r w:rsidR="000B271B" w:rsidRPr="000C59BC">
        <w:rPr>
          <w:rFonts w:ascii="Times New Roman" w:hAnsi="Times New Roman"/>
          <w:b/>
          <w:sz w:val="24"/>
          <w:szCs w:val="24"/>
        </w:rPr>
        <w:t>2</w:t>
      </w:r>
      <w:r w:rsidR="00AF5B53" w:rsidRPr="000C59BC">
        <w:rPr>
          <w:rFonts w:ascii="Times New Roman" w:hAnsi="Times New Roman"/>
          <w:b/>
          <w:sz w:val="24"/>
          <w:szCs w:val="24"/>
        </w:rPr>
        <w:t xml:space="preserve"> </w:t>
      </w:r>
      <w:r w:rsidR="00B7200D" w:rsidRPr="003C2274">
        <w:rPr>
          <w:rFonts w:ascii="Times New Roman" w:hAnsi="Times New Roman"/>
          <w:sz w:val="24"/>
          <w:szCs w:val="24"/>
        </w:rPr>
        <w:t xml:space="preserve">przewiduje się, iż </w:t>
      </w:r>
      <w:r w:rsidR="00C42FAD" w:rsidRPr="003C2274">
        <w:rPr>
          <w:rFonts w:ascii="Times New Roman" w:hAnsi="Times New Roman"/>
          <w:sz w:val="24"/>
          <w:szCs w:val="24"/>
        </w:rPr>
        <w:t xml:space="preserve">właściciele </w:t>
      </w:r>
      <w:r w:rsidR="00012829" w:rsidRPr="008348E2">
        <w:rPr>
          <w:rFonts w:ascii="Times New Roman" w:hAnsi="Times New Roman"/>
          <w:sz w:val="24"/>
          <w:szCs w:val="24"/>
        </w:rPr>
        <w:t>pojazdów</w:t>
      </w:r>
      <w:r w:rsidR="00C42FAD" w:rsidRPr="008348E2">
        <w:rPr>
          <w:rFonts w:ascii="Times New Roman" w:hAnsi="Times New Roman"/>
          <w:sz w:val="24"/>
          <w:szCs w:val="24"/>
        </w:rPr>
        <w:t>, którzy</w:t>
      </w:r>
      <w:r w:rsidR="003C2274" w:rsidRPr="00602008">
        <w:rPr>
          <w:rFonts w:ascii="Times New Roman" w:hAnsi="Times New Roman"/>
          <w:sz w:val="24"/>
          <w:szCs w:val="24"/>
        </w:rPr>
        <w:t xml:space="preserve"> przed dniem wejścia w życie ustawy złożyli wniosek o udzielenie cudzoziemcowi zezwolenia na pobyt czasowy albo wniosek o udzielenie cudzoziemcowi zezwolenia na pobyt stały albo wniosek o zezwolenie na pobyt rezydenta długoterminowego Unii Europejskiej albo uzyskali zezwolenie na pobyt stały albo zezwolenie na pobyt czasowy albo zezwolenie na pobyt rezydenta długoterminowego Unii Europejskiej</w:t>
      </w:r>
      <w:r w:rsidR="00E672C5" w:rsidRPr="008348E2">
        <w:rPr>
          <w:rFonts w:ascii="Times New Roman" w:hAnsi="Times New Roman"/>
          <w:sz w:val="24"/>
          <w:szCs w:val="24"/>
        </w:rPr>
        <w:t>,</w:t>
      </w:r>
      <w:r w:rsidR="00C42FAD" w:rsidRPr="000C59BC">
        <w:rPr>
          <w:rFonts w:ascii="Times New Roman" w:hAnsi="Times New Roman"/>
          <w:sz w:val="24"/>
          <w:szCs w:val="24"/>
        </w:rPr>
        <w:t xml:space="preserve"> poruszający się </w:t>
      </w:r>
      <w:r w:rsidR="00B7200D" w:rsidRPr="000C59BC">
        <w:rPr>
          <w:rFonts w:ascii="Times New Roman" w:hAnsi="Times New Roman"/>
          <w:sz w:val="24"/>
          <w:szCs w:val="24"/>
        </w:rPr>
        <w:t>pojazd</w:t>
      </w:r>
      <w:r w:rsidR="00C42FAD" w:rsidRPr="000C59BC">
        <w:rPr>
          <w:rFonts w:ascii="Times New Roman" w:hAnsi="Times New Roman"/>
          <w:sz w:val="24"/>
          <w:szCs w:val="24"/>
        </w:rPr>
        <w:t>ami</w:t>
      </w:r>
      <w:r w:rsidR="00B7200D" w:rsidRPr="000C59BC">
        <w:rPr>
          <w:rFonts w:ascii="Times New Roman" w:hAnsi="Times New Roman"/>
          <w:sz w:val="24"/>
          <w:szCs w:val="24"/>
        </w:rPr>
        <w:t xml:space="preserve"> zarejestrowan</w:t>
      </w:r>
      <w:r w:rsidR="00C42FAD" w:rsidRPr="000C59BC">
        <w:rPr>
          <w:rFonts w:ascii="Times New Roman" w:hAnsi="Times New Roman"/>
          <w:sz w:val="24"/>
          <w:szCs w:val="24"/>
        </w:rPr>
        <w:t xml:space="preserve">ymi </w:t>
      </w:r>
      <w:r w:rsidR="00B7200D" w:rsidRPr="000C59BC">
        <w:rPr>
          <w:rFonts w:ascii="Times New Roman" w:hAnsi="Times New Roman"/>
          <w:sz w:val="24"/>
          <w:szCs w:val="24"/>
        </w:rPr>
        <w:t>na terytorium państwa niebędącego państwem członkowskim, dopuszczon</w:t>
      </w:r>
      <w:r w:rsidR="00C42FAD" w:rsidRPr="000C59BC">
        <w:rPr>
          <w:rFonts w:ascii="Times New Roman" w:hAnsi="Times New Roman"/>
          <w:sz w:val="24"/>
          <w:szCs w:val="24"/>
        </w:rPr>
        <w:t>ymi</w:t>
      </w:r>
      <w:r w:rsidR="00B7200D" w:rsidRPr="000C59BC">
        <w:rPr>
          <w:rFonts w:ascii="Times New Roman" w:hAnsi="Times New Roman"/>
          <w:sz w:val="24"/>
          <w:szCs w:val="24"/>
        </w:rPr>
        <w:t xml:space="preserve"> do ruchu międzynarodowego </w:t>
      </w:r>
      <w:r w:rsidR="00B7200D" w:rsidRPr="000C59BC">
        <w:rPr>
          <w:rFonts w:ascii="Times New Roman" w:hAnsi="Times New Roman"/>
          <w:sz w:val="24"/>
          <w:szCs w:val="24"/>
        </w:rPr>
        <w:lastRenderedPageBreak/>
        <w:t xml:space="preserve">na terytorium Rzeczypospolitej Polskiej zgodnie z dotychczasowymi przepisami, będą zobowiązani do złożenia </w:t>
      </w:r>
      <w:r w:rsidR="00B7200D" w:rsidRPr="00A826E1">
        <w:rPr>
          <w:rFonts w:ascii="Times New Roman" w:hAnsi="Times New Roman"/>
          <w:sz w:val="24"/>
          <w:szCs w:val="24"/>
        </w:rPr>
        <w:t>wniosku o rejestracje w terminie 60 dni od dnia wejścia w życie ustawy</w:t>
      </w:r>
      <w:r w:rsidR="00A826E1" w:rsidRPr="00A826E1">
        <w:rPr>
          <w:rFonts w:ascii="Times New Roman" w:hAnsi="Times New Roman"/>
          <w:sz w:val="24"/>
          <w:szCs w:val="24"/>
        </w:rPr>
        <w:t>.</w:t>
      </w:r>
      <w:bookmarkEnd w:id="3"/>
    </w:p>
    <w:p w14:paraId="36E9CF5C" w14:textId="450C9A9C" w:rsidR="00CF4113" w:rsidRPr="00A826E1" w:rsidRDefault="00CF4113" w:rsidP="00833AB4">
      <w:pPr>
        <w:suppressAutoHyphens w:val="0"/>
        <w:autoSpaceDE w:val="0"/>
        <w:adjustRightInd w:val="0"/>
        <w:spacing w:before="120" w:after="120" w:line="360" w:lineRule="auto"/>
        <w:jc w:val="both"/>
        <w:rPr>
          <w:rFonts w:ascii="Times New Roman" w:hAnsi="Times New Roman"/>
          <w:szCs w:val="24"/>
        </w:rPr>
      </w:pPr>
      <w:r w:rsidRPr="00833AB4">
        <w:rPr>
          <w:rStyle w:val="Ppogrubienie"/>
          <w:rFonts w:ascii="Times New Roman" w:hAnsi="Times New Roman"/>
          <w:sz w:val="24"/>
          <w:szCs w:val="24"/>
        </w:rPr>
        <w:t xml:space="preserve">Art. 13 </w:t>
      </w:r>
      <w:r w:rsidRPr="00A826E1">
        <w:rPr>
          <w:rFonts w:ascii="Times New Roman" w:hAnsi="Times New Roman"/>
          <w:sz w:val="24"/>
          <w:szCs w:val="24"/>
        </w:rPr>
        <w:t>wskazuje, iż</w:t>
      </w:r>
      <w:r w:rsidRPr="00A826E1">
        <w:rPr>
          <w:rFonts w:ascii="Times New Roman" w:hAnsi="Times New Roman"/>
          <w:b/>
          <w:sz w:val="24"/>
          <w:szCs w:val="24"/>
        </w:rPr>
        <w:t xml:space="preserve"> </w:t>
      </w:r>
      <w:r w:rsidRPr="00A826E1">
        <w:rPr>
          <w:rFonts w:ascii="Times New Roman" w:hAnsi="Times New Roman"/>
          <w:sz w:val="24"/>
          <w:szCs w:val="24"/>
        </w:rPr>
        <w:t xml:space="preserve">dotychczasowe przepisy wykonawcze wydane na podstawie art. 68 obecnej ustawy homologacyjnej (tj. rozporządzenie </w:t>
      </w:r>
      <w:r w:rsidRPr="00833AB4">
        <w:rPr>
          <w:rFonts w:ascii="Times New Roman" w:hAnsi="Times New Roman"/>
          <w:sz w:val="24"/>
          <w:szCs w:val="24"/>
        </w:rPr>
        <w:t xml:space="preserve">Ministra Infrastruktury z dnia 2 sierpnia 2023 r. w sprawie indywidualnego dopuszczenia pojazdu (Dz. U. poz. 1715)), </w:t>
      </w:r>
      <w:r w:rsidRPr="00A826E1">
        <w:rPr>
          <w:rFonts w:ascii="Times New Roman" w:hAnsi="Times New Roman"/>
          <w:sz w:val="24"/>
          <w:szCs w:val="24"/>
        </w:rPr>
        <w:t xml:space="preserve">zachowują moc do dnia wejścia w życie przepisów wykonawczych wydanych na podstawie art. 68r ustawy homologacyjnej zmienionej przedmiotową ustawą (tj. nowowydane rozporządzenie w sprawie dopuszczenia indywidualnego pojazdu), nie dłużej jednak niż przez </w:t>
      </w:r>
      <w:r w:rsidR="00602008" w:rsidRPr="00A826E1">
        <w:rPr>
          <w:rFonts w:ascii="Times New Roman" w:hAnsi="Times New Roman"/>
          <w:sz w:val="24"/>
          <w:szCs w:val="24"/>
        </w:rPr>
        <w:t>6</w:t>
      </w:r>
      <w:r w:rsidR="00192F0F" w:rsidRPr="00A826E1">
        <w:rPr>
          <w:rFonts w:ascii="Times New Roman" w:hAnsi="Times New Roman"/>
          <w:sz w:val="24"/>
          <w:szCs w:val="24"/>
        </w:rPr>
        <w:t xml:space="preserve"> </w:t>
      </w:r>
      <w:r w:rsidRPr="00A826E1">
        <w:rPr>
          <w:rFonts w:ascii="Times New Roman" w:hAnsi="Times New Roman"/>
          <w:sz w:val="24"/>
          <w:szCs w:val="24"/>
        </w:rPr>
        <w:t xml:space="preserve">miesięcy od dnia wejścia w życie niniejszej ustawy. </w:t>
      </w:r>
    </w:p>
    <w:p w14:paraId="1EA8AD2B" w14:textId="790133FC" w:rsidR="00192F0F" w:rsidRPr="00602008" w:rsidRDefault="00192F0F" w:rsidP="000C59BC">
      <w:pPr>
        <w:widowControl w:val="0"/>
        <w:spacing w:before="120" w:after="120" w:line="360" w:lineRule="auto"/>
        <w:jc w:val="both"/>
        <w:rPr>
          <w:rFonts w:ascii="Times New Roman" w:hAnsi="Times New Roman"/>
          <w:sz w:val="24"/>
          <w:szCs w:val="24"/>
        </w:rPr>
      </w:pPr>
      <w:r w:rsidRPr="00A826E1">
        <w:rPr>
          <w:rFonts w:ascii="Times New Roman" w:hAnsi="Times New Roman"/>
          <w:b/>
          <w:sz w:val="24"/>
          <w:szCs w:val="24"/>
        </w:rPr>
        <w:t xml:space="preserve">Art. 14 </w:t>
      </w:r>
      <w:r w:rsidR="00602008" w:rsidRPr="00A826E1">
        <w:rPr>
          <w:rFonts w:ascii="Times New Roman" w:hAnsi="Times New Roman"/>
          <w:b/>
          <w:sz w:val="24"/>
          <w:szCs w:val="24"/>
        </w:rPr>
        <w:t xml:space="preserve">i 15 </w:t>
      </w:r>
      <w:r w:rsidR="00602008" w:rsidRPr="00A826E1">
        <w:rPr>
          <w:rFonts w:ascii="Times New Roman" w:hAnsi="Times New Roman"/>
          <w:sz w:val="24"/>
          <w:szCs w:val="24"/>
        </w:rPr>
        <w:t>dotyczy zachowania</w:t>
      </w:r>
      <w:r w:rsidR="00602008" w:rsidRPr="00602008">
        <w:rPr>
          <w:rFonts w:ascii="Times New Roman" w:hAnsi="Times New Roman"/>
          <w:sz w:val="24"/>
          <w:szCs w:val="24"/>
        </w:rPr>
        <w:t xml:space="preserve"> w mocy określonych przepisów dotychczasowych</w:t>
      </w:r>
      <w:r w:rsidR="009A3693">
        <w:rPr>
          <w:rFonts w:ascii="Times New Roman" w:hAnsi="Times New Roman"/>
          <w:sz w:val="24"/>
          <w:szCs w:val="24"/>
        </w:rPr>
        <w:t xml:space="preserve"> w zakresie regulacji dotyczących ewidencji i zakresu danych w niej gromadzonych</w:t>
      </w:r>
      <w:r w:rsidR="008D61C1">
        <w:rPr>
          <w:rFonts w:ascii="Times New Roman" w:hAnsi="Times New Roman"/>
          <w:sz w:val="24"/>
          <w:szCs w:val="24"/>
        </w:rPr>
        <w:t xml:space="preserve"> oraz przepisów dotyczących usuwania pojazdów z drogi</w:t>
      </w:r>
      <w:r w:rsidR="00602008" w:rsidRPr="00602008">
        <w:rPr>
          <w:rFonts w:ascii="Times New Roman" w:hAnsi="Times New Roman"/>
          <w:sz w:val="24"/>
          <w:szCs w:val="24"/>
        </w:rPr>
        <w:t xml:space="preserve">. </w:t>
      </w:r>
    </w:p>
    <w:p w14:paraId="506674EE" w14:textId="3788F26E" w:rsidR="00602008" w:rsidRDefault="00192F0F" w:rsidP="00602008">
      <w:pPr>
        <w:pStyle w:val="ARTartustawynprozporzdzenia"/>
        <w:ind w:firstLine="0"/>
        <w:rPr>
          <w:rFonts w:ascii="Times New Roman" w:hAnsi="Times New Roman" w:cs="Times New Roman"/>
          <w:szCs w:val="24"/>
        </w:rPr>
      </w:pPr>
      <w:r w:rsidRPr="00927942">
        <w:rPr>
          <w:rFonts w:ascii="Times New Roman" w:hAnsi="Times New Roman" w:cs="Times New Roman"/>
          <w:b/>
          <w:szCs w:val="24"/>
        </w:rPr>
        <w:t>Art</w:t>
      </w:r>
      <w:r w:rsidRPr="008C57D8">
        <w:rPr>
          <w:rFonts w:ascii="Times New Roman" w:hAnsi="Times New Roman" w:cs="Times New Roman"/>
          <w:b/>
          <w:szCs w:val="24"/>
        </w:rPr>
        <w:t>. 16</w:t>
      </w:r>
      <w:r w:rsidRPr="00E82687">
        <w:rPr>
          <w:rFonts w:ascii="Times New Roman" w:hAnsi="Times New Roman" w:cs="Times New Roman"/>
          <w:szCs w:val="24"/>
        </w:rPr>
        <w:t xml:space="preserve"> </w:t>
      </w:r>
      <w:r w:rsidR="00927942" w:rsidRPr="00E82687">
        <w:rPr>
          <w:rFonts w:ascii="Times New Roman" w:hAnsi="Times New Roman" w:cs="Times New Roman"/>
          <w:szCs w:val="24"/>
        </w:rPr>
        <w:t>określa okres, od kiedy należy dokonać pierwszego naliczenia i uiszczenia opłaty</w:t>
      </w:r>
      <w:r w:rsidR="00E82687">
        <w:rPr>
          <w:rFonts w:ascii="Times New Roman" w:hAnsi="Times New Roman" w:cs="Times New Roman"/>
          <w:szCs w:val="24"/>
        </w:rPr>
        <w:t xml:space="preserve"> za nadzór rynku motoryzacyjnego</w:t>
      </w:r>
      <w:r w:rsidR="00927942" w:rsidRPr="00927942">
        <w:rPr>
          <w:rFonts w:ascii="Times New Roman" w:hAnsi="Times New Roman" w:cs="Times New Roman"/>
          <w:szCs w:val="24"/>
        </w:rPr>
        <w:t xml:space="preserve"> </w:t>
      </w:r>
      <w:r w:rsidR="00E82687">
        <w:rPr>
          <w:rFonts w:ascii="Times New Roman" w:hAnsi="Times New Roman" w:cs="Times New Roman"/>
          <w:szCs w:val="24"/>
        </w:rPr>
        <w:softHyphen/>
        <w:t xml:space="preserve">– przepis </w:t>
      </w:r>
      <w:r w:rsidRPr="00E82687">
        <w:rPr>
          <w:rFonts w:ascii="Times New Roman" w:hAnsi="Times New Roman" w:cs="Times New Roman"/>
          <w:szCs w:val="24"/>
        </w:rPr>
        <w:t xml:space="preserve">stanowi, </w:t>
      </w:r>
      <w:r w:rsidR="00A826E1" w:rsidRPr="00E82687">
        <w:rPr>
          <w:rFonts w:ascii="Times New Roman" w:hAnsi="Times New Roman" w:cs="Times New Roman"/>
          <w:szCs w:val="24"/>
        </w:rPr>
        <w:t>iż</w:t>
      </w:r>
      <w:r w:rsidR="00A826E1">
        <w:rPr>
          <w:rFonts w:ascii="Times New Roman" w:hAnsi="Times New Roman" w:cs="Times New Roman"/>
          <w:szCs w:val="24"/>
        </w:rPr>
        <w:t xml:space="preserve"> w</w:t>
      </w:r>
      <w:r w:rsidR="00A826E1" w:rsidRPr="00E82687">
        <w:rPr>
          <w:rFonts w:ascii="Times New Roman" w:hAnsi="Times New Roman" w:cs="Times New Roman"/>
          <w:szCs w:val="24"/>
        </w:rPr>
        <w:t xml:space="preserve"> </w:t>
      </w:r>
      <w:r w:rsidRPr="00E82687">
        <w:rPr>
          <w:rFonts w:ascii="Times New Roman" w:hAnsi="Times New Roman" w:cs="Times New Roman"/>
          <w:szCs w:val="24"/>
        </w:rPr>
        <w:t xml:space="preserve">pierwszym roku obowiązywania ustawy opłata za nadzór rynku motoryzacyjnego jest uiszczana po raz pierwszy po zakończonym pierwszym pełnym kwartale tego roku. </w:t>
      </w:r>
      <w:r w:rsidR="00E82687" w:rsidRPr="00E82687">
        <w:rPr>
          <w:rFonts w:ascii="Times New Roman" w:hAnsi="Times New Roman" w:cs="Times New Roman"/>
          <w:szCs w:val="24"/>
        </w:rPr>
        <w:t xml:space="preserve">Mając na względzie, że jest to nowa opłata w systemie prawa i obowiązani do jej uiszczania będą </w:t>
      </w:r>
      <w:r w:rsidR="00E82687">
        <w:rPr>
          <w:rFonts w:ascii="Times New Roman" w:hAnsi="Times New Roman" w:cs="Times New Roman"/>
          <w:szCs w:val="24"/>
        </w:rPr>
        <w:t xml:space="preserve">m.in. </w:t>
      </w:r>
      <w:r w:rsidR="00E82687" w:rsidRPr="00E82687">
        <w:rPr>
          <w:rFonts w:ascii="Times New Roman" w:hAnsi="Times New Roman" w:cs="Times New Roman"/>
          <w:szCs w:val="24"/>
        </w:rPr>
        <w:t xml:space="preserve">producenci pojazdów, którzy będą dokonywać tzw. </w:t>
      </w:r>
      <w:proofErr w:type="spellStart"/>
      <w:r w:rsidR="00E82687" w:rsidRPr="00E82687">
        <w:rPr>
          <w:rFonts w:ascii="Times New Roman" w:hAnsi="Times New Roman" w:cs="Times New Roman"/>
          <w:szCs w:val="24"/>
        </w:rPr>
        <w:t>samonaliczenia</w:t>
      </w:r>
      <w:proofErr w:type="spellEnd"/>
      <w:r w:rsidR="00E82687" w:rsidRPr="00E82687">
        <w:rPr>
          <w:rFonts w:ascii="Times New Roman" w:hAnsi="Times New Roman" w:cs="Times New Roman"/>
          <w:szCs w:val="24"/>
        </w:rPr>
        <w:t xml:space="preserve"> tej opłaty i uiszczać ją za okresy kwartalne, adekwatne dla wprowadzenia ww. nowego obowiązku </w:t>
      </w:r>
      <w:r w:rsidR="00E82687">
        <w:rPr>
          <w:rFonts w:ascii="Times New Roman" w:hAnsi="Times New Roman" w:cs="Times New Roman"/>
          <w:szCs w:val="24"/>
        </w:rPr>
        <w:t>jest</w:t>
      </w:r>
      <w:r w:rsidR="00E82687" w:rsidRPr="00E82687">
        <w:rPr>
          <w:rFonts w:ascii="Times New Roman" w:hAnsi="Times New Roman" w:cs="Times New Roman"/>
          <w:szCs w:val="24"/>
        </w:rPr>
        <w:t xml:space="preserve"> dodan</w:t>
      </w:r>
      <w:r w:rsidR="00E82687">
        <w:rPr>
          <w:rFonts w:ascii="Times New Roman" w:hAnsi="Times New Roman" w:cs="Times New Roman"/>
          <w:szCs w:val="24"/>
        </w:rPr>
        <w:t>ie</w:t>
      </w:r>
      <w:r w:rsidR="00E82687" w:rsidRPr="00E82687">
        <w:rPr>
          <w:rFonts w:ascii="Times New Roman" w:hAnsi="Times New Roman" w:cs="Times New Roman"/>
          <w:szCs w:val="24"/>
        </w:rPr>
        <w:t xml:space="preserve"> przepis</w:t>
      </w:r>
      <w:r w:rsidR="00E82687">
        <w:rPr>
          <w:rFonts w:ascii="Times New Roman" w:hAnsi="Times New Roman" w:cs="Times New Roman"/>
          <w:szCs w:val="24"/>
        </w:rPr>
        <w:t>u</w:t>
      </w:r>
      <w:r w:rsidR="00E82687" w:rsidRPr="00E82687">
        <w:rPr>
          <w:rFonts w:ascii="Times New Roman" w:hAnsi="Times New Roman" w:cs="Times New Roman"/>
          <w:szCs w:val="24"/>
        </w:rPr>
        <w:t xml:space="preserve"> określające</w:t>
      </w:r>
      <w:r w:rsidR="00E82687">
        <w:rPr>
          <w:rFonts w:ascii="Times New Roman" w:hAnsi="Times New Roman" w:cs="Times New Roman"/>
          <w:szCs w:val="24"/>
        </w:rPr>
        <w:t>go</w:t>
      </w:r>
      <w:r w:rsidR="00E82687" w:rsidRPr="00E82687">
        <w:rPr>
          <w:rFonts w:ascii="Times New Roman" w:hAnsi="Times New Roman" w:cs="Times New Roman"/>
          <w:szCs w:val="24"/>
        </w:rPr>
        <w:t>, za jaki okres należy dokonać pierwszego naliczenia i uiszczenia ww. opłaty.</w:t>
      </w:r>
    </w:p>
    <w:p w14:paraId="62124D78" w14:textId="77777777" w:rsidR="009A3693" w:rsidRPr="00E82687" w:rsidRDefault="009A3693" w:rsidP="009A3693">
      <w:pPr>
        <w:pStyle w:val="ARTartustawynprozporzdzenia"/>
        <w:ind w:firstLine="0"/>
        <w:rPr>
          <w:rFonts w:ascii="Times New Roman" w:hAnsi="Times New Roman" w:cs="Times New Roman"/>
          <w:szCs w:val="24"/>
        </w:rPr>
      </w:pPr>
      <w:r w:rsidRPr="00602008">
        <w:rPr>
          <w:rStyle w:val="Ppogrubienie"/>
        </w:rPr>
        <w:t>Art. 1</w:t>
      </w:r>
      <w:r>
        <w:rPr>
          <w:rStyle w:val="Ppogrubienie"/>
        </w:rPr>
        <w:t>7</w:t>
      </w:r>
      <w:r>
        <w:rPr>
          <w:rStyle w:val="Ppogrubienie"/>
          <w:b w:val="0"/>
        </w:rPr>
        <w:t xml:space="preserve"> określa zgodnie z uwagą </w:t>
      </w:r>
      <w:proofErr w:type="spellStart"/>
      <w:r>
        <w:rPr>
          <w:rStyle w:val="Ppogrubienie"/>
          <w:b w:val="0"/>
        </w:rPr>
        <w:t>MFiG</w:t>
      </w:r>
      <w:proofErr w:type="spellEnd"/>
      <w:r>
        <w:rPr>
          <w:rStyle w:val="Ppogrubienie"/>
          <w:b w:val="0"/>
        </w:rPr>
        <w:t xml:space="preserve"> </w:t>
      </w:r>
      <w:r w:rsidRPr="008D37F3">
        <w:rPr>
          <w:rStyle w:val="Ppogrubienie"/>
          <w:b w:val="0"/>
        </w:rPr>
        <w:t xml:space="preserve">maksymalny limit wydatków Transportowego Dozoru Technicznego </w:t>
      </w:r>
      <w:r>
        <w:rPr>
          <w:rStyle w:val="Ppogrubienie"/>
          <w:b w:val="0"/>
        </w:rPr>
        <w:t>w</w:t>
      </w:r>
      <w:r w:rsidRPr="008D37F3">
        <w:rPr>
          <w:rStyle w:val="Ppogrubienie"/>
          <w:b w:val="0"/>
        </w:rPr>
        <w:t xml:space="preserve"> latach 2026–2036 będący skutkiem finansowym wejścia w życie </w:t>
      </w:r>
      <w:r>
        <w:rPr>
          <w:rStyle w:val="Ppogrubienie"/>
          <w:b w:val="0"/>
        </w:rPr>
        <w:t xml:space="preserve">projektowanej </w:t>
      </w:r>
      <w:r w:rsidRPr="008D37F3">
        <w:rPr>
          <w:rStyle w:val="Ppogrubienie"/>
          <w:b w:val="0"/>
        </w:rPr>
        <w:t>ustawy</w:t>
      </w:r>
      <w:r>
        <w:rPr>
          <w:rStyle w:val="Ppogrubienie"/>
          <w:b w:val="0"/>
        </w:rPr>
        <w:t xml:space="preserve">. </w:t>
      </w:r>
    </w:p>
    <w:p w14:paraId="2AD9CEDD" w14:textId="51A163E3" w:rsidR="00E82687" w:rsidRPr="00E82687" w:rsidRDefault="00E82687" w:rsidP="00E82687">
      <w:pPr>
        <w:pStyle w:val="ARTartustawynprozporzdzenia"/>
        <w:ind w:firstLine="0"/>
        <w:rPr>
          <w:rFonts w:ascii="Times New Roman" w:hAnsi="Times New Roman" w:cs="Times New Roman"/>
          <w:szCs w:val="24"/>
        </w:rPr>
      </w:pPr>
      <w:r w:rsidRPr="00602008">
        <w:rPr>
          <w:rFonts w:ascii="Times New Roman" w:hAnsi="Times New Roman" w:cs="Times New Roman"/>
          <w:b/>
          <w:szCs w:val="24"/>
        </w:rPr>
        <w:t>Art. 1</w:t>
      </w:r>
      <w:r w:rsidR="0091729A">
        <w:rPr>
          <w:rFonts w:ascii="Times New Roman" w:hAnsi="Times New Roman" w:cs="Times New Roman"/>
          <w:b/>
          <w:szCs w:val="24"/>
        </w:rPr>
        <w:t>9</w:t>
      </w:r>
      <w:r>
        <w:rPr>
          <w:rFonts w:ascii="Times New Roman" w:hAnsi="Times New Roman" w:cs="Times New Roman"/>
          <w:szCs w:val="24"/>
        </w:rPr>
        <w:t xml:space="preserve"> </w:t>
      </w:r>
      <w:r w:rsidRPr="00E82687">
        <w:rPr>
          <w:rFonts w:ascii="Times New Roman" w:hAnsi="Times New Roman" w:cs="Times New Roman"/>
          <w:szCs w:val="24"/>
        </w:rPr>
        <w:t>–</w:t>
      </w:r>
      <w:r>
        <w:rPr>
          <w:rFonts w:ascii="Times New Roman" w:hAnsi="Times New Roman" w:cs="Times New Roman"/>
          <w:szCs w:val="24"/>
        </w:rPr>
        <w:t xml:space="preserve"> p</w:t>
      </w:r>
      <w:r w:rsidRPr="00E82687">
        <w:rPr>
          <w:rFonts w:ascii="Times New Roman" w:hAnsi="Times New Roman" w:cs="Times New Roman"/>
          <w:szCs w:val="24"/>
        </w:rPr>
        <w:t>lanuje się, iż ustawa co do zasady wejdzie w życie po upływie 14 dni od dnia ogłoszenia, w tym w zakresie przepisów zmienianych i dodawanych do ustawy homologacyjnej i PRD dotyczących:</w:t>
      </w:r>
    </w:p>
    <w:p w14:paraId="00E1AB23" w14:textId="77777777" w:rsidR="00E82687" w:rsidRPr="00E82687" w:rsidRDefault="00E82687" w:rsidP="00DA27C4">
      <w:pPr>
        <w:pStyle w:val="ARTartustawynprozporzdzenia"/>
        <w:numPr>
          <w:ilvl w:val="0"/>
          <w:numId w:val="20"/>
        </w:numPr>
        <w:adjustRightInd w:val="0"/>
        <w:rPr>
          <w:rFonts w:ascii="Times New Roman" w:hAnsi="Times New Roman" w:cs="Times New Roman"/>
          <w:szCs w:val="24"/>
        </w:rPr>
      </w:pPr>
      <w:r w:rsidRPr="00E82687">
        <w:rPr>
          <w:rFonts w:ascii="Times New Roman" w:hAnsi="Times New Roman" w:cs="Times New Roman"/>
          <w:szCs w:val="24"/>
        </w:rPr>
        <w:t>wystawiania świadectw zgodności w postaci elektronicznej;</w:t>
      </w:r>
    </w:p>
    <w:p w14:paraId="6C6F0FB1" w14:textId="77777777" w:rsidR="00E82687" w:rsidRPr="00E82687" w:rsidRDefault="00E82687" w:rsidP="00DA27C4">
      <w:pPr>
        <w:pStyle w:val="ARTartustawynprozporzdzenia"/>
        <w:numPr>
          <w:ilvl w:val="0"/>
          <w:numId w:val="20"/>
        </w:numPr>
        <w:adjustRightInd w:val="0"/>
        <w:rPr>
          <w:rFonts w:ascii="Times New Roman" w:hAnsi="Times New Roman" w:cs="Times New Roman"/>
          <w:szCs w:val="24"/>
        </w:rPr>
      </w:pPr>
      <w:r w:rsidRPr="00E82687">
        <w:rPr>
          <w:rFonts w:ascii="Times New Roman" w:hAnsi="Times New Roman" w:cs="Times New Roman"/>
          <w:szCs w:val="24"/>
        </w:rPr>
        <w:t>objęcia używanych ciągników rolniczych spoza UE procedurą krajowego indywidualnego dopuszczenia nowego pojazdu;</w:t>
      </w:r>
    </w:p>
    <w:p w14:paraId="7BB9D90F" w14:textId="77777777" w:rsidR="00E82687" w:rsidRPr="00E82687" w:rsidRDefault="00E82687" w:rsidP="00DA27C4">
      <w:pPr>
        <w:pStyle w:val="ARTartustawynprozporzdzenia"/>
        <w:numPr>
          <w:ilvl w:val="0"/>
          <w:numId w:val="20"/>
        </w:numPr>
        <w:adjustRightInd w:val="0"/>
        <w:rPr>
          <w:rFonts w:ascii="Times New Roman" w:hAnsi="Times New Roman" w:cs="Times New Roman"/>
          <w:szCs w:val="24"/>
        </w:rPr>
      </w:pPr>
      <w:r w:rsidRPr="00E82687">
        <w:rPr>
          <w:rFonts w:ascii="Times New Roman" w:hAnsi="Times New Roman" w:cs="Times New Roman"/>
          <w:szCs w:val="24"/>
        </w:rPr>
        <w:t>nadzoru rynku i administracyjnych kar pieniężnych;</w:t>
      </w:r>
    </w:p>
    <w:p w14:paraId="23C8FF13" w14:textId="77777777" w:rsidR="00E82687" w:rsidRPr="00E82687" w:rsidRDefault="00E82687" w:rsidP="00DA27C4">
      <w:pPr>
        <w:pStyle w:val="ARTartustawynprozporzdzenia"/>
        <w:numPr>
          <w:ilvl w:val="0"/>
          <w:numId w:val="20"/>
        </w:numPr>
        <w:adjustRightInd w:val="0"/>
        <w:rPr>
          <w:rFonts w:ascii="Times New Roman" w:hAnsi="Times New Roman" w:cs="Times New Roman"/>
          <w:szCs w:val="24"/>
        </w:rPr>
      </w:pPr>
      <w:r w:rsidRPr="00E82687">
        <w:rPr>
          <w:rFonts w:ascii="Times New Roman" w:hAnsi="Times New Roman" w:cs="Times New Roman"/>
          <w:szCs w:val="24"/>
        </w:rPr>
        <w:t>akcji serwisowych.</w:t>
      </w:r>
    </w:p>
    <w:p w14:paraId="70EE41A8" w14:textId="6F1F3428" w:rsidR="00E82687" w:rsidRPr="00E82687" w:rsidRDefault="00E82687" w:rsidP="00E82687">
      <w:pPr>
        <w:pStyle w:val="ARTartustawynprozporzdzenia"/>
        <w:ind w:firstLine="0"/>
        <w:rPr>
          <w:rFonts w:ascii="Times New Roman" w:hAnsi="Times New Roman" w:cs="Times New Roman"/>
          <w:szCs w:val="24"/>
        </w:rPr>
      </w:pPr>
      <w:r w:rsidRPr="00E82687">
        <w:rPr>
          <w:rFonts w:ascii="Times New Roman" w:hAnsi="Times New Roman" w:cs="Times New Roman"/>
          <w:szCs w:val="24"/>
        </w:rPr>
        <w:lastRenderedPageBreak/>
        <w:t xml:space="preserve">Wyjątek stanowić będą </w:t>
      </w:r>
      <w:r w:rsidR="00EC3945">
        <w:rPr>
          <w:rFonts w:ascii="Times New Roman" w:hAnsi="Times New Roman" w:cs="Times New Roman"/>
          <w:szCs w:val="24"/>
        </w:rPr>
        <w:t xml:space="preserve">wskazane </w:t>
      </w:r>
      <w:r w:rsidR="00EC3945" w:rsidRPr="00EC3945">
        <w:rPr>
          <w:rFonts w:ascii="Times New Roman" w:hAnsi="Times New Roman" w:cs="Times New Roman"/>
          <w:b/>
          <w:szCs w:val="24"/>
        </w:rPr>
        <w:t>w art. 18</w:t>
      </w:r>
      <w:r w:rsidR="00EC3945">
        <w:rPr>
          <w:rFonts w:ascii="Times New Roman" w:hAnsi="Times New Roman" w:cs="Times New Roman"/>
          <w:szCs w:val="24"/>
        </w:rPr>
        <w:t xml:space="preserve"> </w:t>
      </w:r>
      <w:r w:rsidRPr="00E82687">
        <w:rPr>
          <w:rFonts w:ascii="Times New Roman" w:hAnsi="Times New Roman" w:cs="Times New Roman"/>
          <w:szCs w:val="24"/>
        </w:rPr>
        <w:t xml:space="preserve">przepisy zmieniane i dodawane do ww. ustaw w zakresie: </w:t>
      </w:r>
    </w:p>
    <w:p w14:paraId="7F59CE5A" w14:textId="61476180" w:rsidR="00E82687" w:rsidRPr="00E82687" w:rsidRDefault="00E82687" w:rsidP="00DA27C4">
      <w:pPr>
        <w:pStyle w:val="ARTartustawynprozporzdzenia"/>
        <w:numPr>
          <w:ilvl w:val="0"/>
          <w:numId w:val="21"/>
        </w:numPr>
        <w:adjustRightInd w:val="0"/>
        <w:rPr>
          <w:rFonts w:ascii="Times New Roman" w:hAnsi="Times New Roman" w:cs="Times New Roman"/>
          <w:szCs w:val="24"/>
        </w:rPr>
      </w:pPr>
      <w:r w:rsidRPr="00E82687">
        <w:rPr>
          <w:rFonts w:ascii="Times New Roman" w:hAnsi="Times New Roman" w:cs="Times New Roman"/>
          <w:szCs w:val="24"/>
        </w:rPr>
        <w:t xml:space="preserve">procedury krajowego indywidualnego dopuszczenia pojazdu niebędącego nowym pojazdem, które będą stosowane po upływie 12 miesięcy od dnia ogłoszenia, aby zapewnić odpowiedni czas na przygotowanie się do realizacji tej procedury. </w:t>
      </w:r>
      <w:r>
        <w:rPr>
          <w:rFonts w:ascii="Times New Roman" w:hAnsi="Times New Roman" w:cs="Times New Roman"/>
          <w:szCs w:val="24"/>
        </w:rPr>
        <w:t>Dodatkowo</w:t>
      </w:r>
      <w:r w:rsidRPr="00E82687">
        <w:rPr>
          <w:rFonts w:ascii="Times New Roman" w:hAnsi="Times New Roman" w:cs="Times New Roman"/>
          <w:szCs w:val="24"/>
        </w:rPr>
        <w:t xml:space="preserve"> przepisy dotyczące szkolenia i egzaminowania diagnostów, uzyskiwania zaświadczeń kwalifikacyjnych i uprawnień wydawanych przez Dyrektora TDT oraz  upoważniania przez Dyrektora TDT jednostek do prowadzenia szkoleń muszą wejść w życie w terminie 6 miesięcy od dnia ogłoszenia ustawy, aby zapewnić odpowiedni czas na uzyskanie stosowanych uprawnień przez diagnostów i przedsiębiorców prowadzących stację kontroli pojazdów koniecznych do realizacji tej procedury</w:t>
      </w:r>
      <w:r>
        <w:rPr>
          <w:rFonts w:ascii="Times New Roman" w:hAnsi="Times New Roman" w:cs="Times New Roman"/>
          <w:szCs w:val="24"/>
        </w:rPr>
        <w:t>, jak również zagwarantować odpowiedni system szkoleń.</w:t>
      </w:r>
      <w:r w:rsidRPr="00E82687">
        <w:rPr>
          <w:rFonts w:ascii="Times New Roman" w:hAnsi="Times New Roman" w:cs="Times New Roman"/>
          <w:szCs w:val="24"/>
        </w:rPr>
        <w:t xml:space="preserve"> W terminie 6 miesięcy od dnia ogłoszenia powinien również wejść w życie akt wykonawczy zgodnie z delegacją art. 68r ustawy, określający zasady </w:t>
      </w:r>
      <w:r>
        <w:rPr>
          <w:rFonts w:ascii="Times New Roman" w:hAnsi="Times New Roman" w:cs="Times New Roman"/>
          <w:szCs w:val="24"/>
        </w:rPr>
        <w:t xml:space="preserve">ww. </w:t>
      </w:r>
      <w:r w:rsidRPr="00E82687">
        <w:rPr>
          <w:rFonts w:ascii="Times New Roman" w:hAnsi="Times New Roman" w:cs="Times New Roman"/>
          <w:szCs w:val="24"/>
        </w:rPr>
        <w:t>procedury od strony technicznej oraz kwestie dotyczące szkolenia i egzaminowania diagnostów oraz wzorów dokumentów związanych z procedurą;</w:t>
      </w:r>
    </w:p>
    <w:p w14:paraId="334E4A82" w14:textId="77777777" w:rsidR="00E82687" w:rsidRPr="00E82687" w:rsidRDefault="00E82687" w:rsidP="00DA27C4">
      <w:pPr>
        <w:pStyle w:val="ARTartustawynprozporzdzenia"/>
        <w:numPr>
          <w:ilvl w:val="0"/>
          <w:numId w:val="21"/>
        </w:numPr>
        <w:adjustRightInd w:val="0"/>
        <w:rPr>
          <w:rFonts w:ascii="Times New Roman" w:hAnsi="Times New Roman" w:cs="Times New Roman"/>
          <w:szCs w:val="24"/>
        </w:rPr>
      </w:pPr>
      <w:r w:rsidRPr="00E82687">
        <w:rPr>
          <w:rFonts w:ascii="Times New Roman" w:hAnsi="Times New Roman" w:cs="Times New Roman"/>
          <w:szCs w:val="24"/>
        </w:rPr>
        <w:t xml:space="preserve">zmian wprowadzanych w projekcie, które skutkują zmianami w zakresie danych gromadzonych w CEP i powodują konieczność zapewnienia odpowiedniego czasu na dostosowanie ewidencji od strony technicznej – terminy są ustalone z Centralnym Ośrodkiem Informatyki: </w:t>
      </w:r>
    </w:p>
    <w:p w14:paraId="5D8D21C9" w14:textId="1BC9414D" w:rsidR="00E82687" w:rsidRPr="00E82687" w:rsidRDefault="00E82687" w:rsidP="00DA27C4">
      <w:pPr>
        <w:pStyle w:val="ARTartustawynprozporzdzenia"/>
        <w:numPr>
          <w:ilvl w:val="0"/>
          <w:numId w:val="22"/>
        </w:numPr>
        <w:adjustRightInd w:val="0"/>
        <w:rPr>
          <w:rFonts w:ascii="Times New Roman" w:hAnsi="Times New Roman" w:cs="Times New Roman"/>
          <w:szCs w:val="24"/>
        </w:rPr>
      </w:pPr>
      <w:r w:rsidRPr="00E82687">
        <w:rPr>
          <w:rFonts w:ascii="Times New Roman" w:hAnsi="Times New Roman" w:cs="Times New Roman"/>
          <w:szCs w:val="24"/>
        </w:rPr>
        <w:t xml:space="preserve">odnotowanie informacji o wycofaniu pojazdu z obrotu lub użytkowania w ramach decyzji Dyrektora TDT, o uprawomocnieniu tej decyzji oraz automatycznym „wyrejestrowaniu” </w:t>
      </w:r>
      <w:r w:rsidR="00A826E1">
        <w:rPr>
          <w:rFonts w:ascii="Times New Roman" w:hAnsi="Times New Roman" w:cs="Times New Roman"/>
          <w:szCs w:val="24"/>
        </w:rPr>
        <w:t xml:space="preserve">pojazdu </w:t>
      </w:r>
      <w:r w:rsidRPr="00E82687">
        <w:rPr>
          <w:rFonts w:ascii="Times New Roman" w:hAnsi="Times New Roman" w:cs="Times New Roman"/>
          <w:szCs w:val="24"/>
        </w:rPr>
        <w:t xml:space="preserve">z mocy prawa, z uwzględnieniem przekazania do </w:t>
      </w:r>
      <w:r w:rsidR="00A826E1">
        <w:rPr>
          <w:rFonts w:ascii="Times New Roman" w:hAnsi="Times New Roman" w:cs="Times New Roman"/>
          <w:szCs w:val="24"/>
        </w:rPr>
        <w:t>s</w:t>
      </w:r>
      <w:r w:rsidRPr="00E82687">
        <w:rPr>
          <w:rFonts w:ascii="Times New Roman" w:hAnsi="Times New Roman" w:cs="Times New Roman"/>
          <w:szCs w:val="24"/>
        </w:rPr>
        <w:t>tarosty powiadomienia o wyrejestrowaniu – wejści</w:t>
      </w:r>
      <w:r>
        <w:rPr>
          <w:rFonts w:ascii="Times New Roman" w:hAnsi="Times New Roman" w:cs="Times New Roman"/>
          <w:szCs w:val="24"/>
        </w:rPr>
        <w:t>e</w:t>
      </w:r>
      <w:r w:rsidRPr="00E82687">
        <w:rPr>
          <w:rFonts w:ascii="Times New Roman" w:hAnsi="Times New Roman" w:cs="Times New Roman"/>
          <w:szCs w:val="24"/>
        </w:rPr>
        <w:t xml:space="preserve"> w życie – 24 miesiące od dnia ogłoszenia ustawy,</w:t>
      </w:r>
    </w:p>
    <w:p w14:paraId="0A55FD94" w14:textId="77777777" w:rsidR="00E82687" w:rsidRPr="00E82687" w:rsidRDefault="00E82687" w:rsidP="00DA27C4">
      <w:pPr>
        <w:pStyle w:val="ARTartustawynprozporzdzenia"/>
        <w:numPr>
          <w:ilvl w:val="0"/>
          <w:numId w:val="22"/>
        </w:numPr>
        <w:adjustRightInd w:val="0"/>
        <w:rPr>
          <w:rFonts w:ascii="Times New Roman" w:hAnsi="Times New Roman" w:cs="Times New Roman"/>
          <w:szCs w:val="24"/>
        </w:rPr>
      </w:pPr>
      <w:r w:rsidRPr="00E82687">
        <w:rPr>
          <w:rFonts w:ascii="Times New Roman" w:hAnsi="Times New Roman" w:cs="Times New Roman"/>
          <w:szCs w:val="24"/>
        </w:rPr>
        <w:t>krajowe dopuszczenie indywidualne pojazdu niebędącego nowym pojazdem – działania obejmują przygotowanie rozwiązania dla stacji kontroli pojazdów umożliwiającego przekazanie informacji o świadectwie krajowego indywidualnego dopuszczenia pojazdu niebędącego nowym pojazdem albo zaświadczeniu o braku spełnienia wymagań tej procedury, przekazywanie przez TDT w postaci elektronicznej do ewidencji informacji o cofnięciu świadectwa – wejście w życie – 12 miesięcy od dnia ogłoszenia ustawy,</w:t>
      </w:r>
    </w:p>
    <w:p w14:paraId="1FEDDD47" w14:textId="39CD33DF" w:rsidR="00E82687" w:rsidRPr="00E82687" w:rsidRDefault="00E82687" w:rsidP="00DA27C4">
      <w:pPr>
        <w:pStyle w:val="ARTartustawynprozporzdzenia"/>
        <w:numPr>
          <w:ilvl w:val="0"/>
          <w:numId w:val="22"/>
        </w:numPr>
        <w:adjustRightInd w:val="0"/>
        <w:rPr>
          <w:rFonts w:ascii="Times New Roman" w:hAnsi="Times New Roman" w:cs="Times New Roman"/>
          <w:szCs w:val="24"/>
        </w:rPr>
      </w:pPr>
      <w:r w:rsidRPr="00E82687">
        <w:rPr>
          <w:rFonts w:ascii="Times New Roman" w:hAnsi="Times New Roman" w:cs="Times New Roman"/>
          <w:szCs w:val="24"/>
        </w:rPr>
        <w:t xml:space="preserve">dodatkowe badanie techniczne pojazdu w przypadku braku oświadczenia danych niezbędnych do rejestracji i ewidencji pojazdu  – obejmuje przekazanie </w:t>
      </w:r>
      <w:r w:rsidRPr="00E82687">
        <w:rPr>
          <w:rFonts w:ascii="Times New Roman" w:hAnsi="Times New Roman" w:cs="Times New Roman"/>
          <w:szCs w:val="24"/>
        </w:rPr>
        <w:lastRenderedPageBreak/>
        <w:t xml:space="preserve">danych o badaniu technicznym pojazdu, dla którego nie wydano oświadczenia łącznie z </w:t>
      </w:r>
      <w:r w:rsidR="00A826E1">
        <w:rPr>
          <w:rFonts w:ascii="Times New Roman" w:hAnsi="Times New Roman" w:cs="Times New Roman"/>
          <w:szCs w:val="24"/>
        </w:rPr>
        <w:t xml:space="preserve">dodatkowymi </w:t>
      </w:r>
      <w:r w:rsidRPr="00E82687">
        <w:rPr>
          <w:rFonts w:ascii="Times New Roman" w:hAnsi="Times New Roman" w:cs="Times New Roman"/>
          <w:szCs w:val="24"/>
        </w:rPr>
        <w:t>danymi niezbędnymi do rejestracji pojazdu, w tym dotyczącymi</w:t>
      </w:r>
      <w:r>
        <w:rPr>
          <w:rFonts w:ascii="Times New Roman" w:hAnsi="Times New Roman" w:cs="Times New Roman"/>
          <w:szCs w:val="24"/>
        </w:rPr>
        <w:t xml:space="preserve"> </w:t>
      </w:r>
      <w:r w:rsidRPr="00E82687">
        <w:rPr>
          <w:rFonts w:ascii="Times New Roman" w:hAnsi="Times New Roman" w:cs="Times New Roman"/>
          <w:szCs w:val="24"/>
        </w:rPr>
        <w:t>rodzaju/podrodzaju/przeznaczenia pojazdu</w:t>
      </w:r>
      <w:r w:rsidR="001F756D">
        <w:rPr>
          <w:rFonts w:ascii="Times New Roman" w:hAnsi="Times New Roman" w:cs="Times New Roman"/>
          <w:szCs w:val="24"/>
        </w:rPr>
        <w:t xml:space="preserve"> </w:t>
      </w:r>
      <w:r w:rsidR="001F756D" w:rsidRPr="00E82687">
        <w:rPr>
          <w:rFonts w:ascii="Times New Roman" w:hAnsi="Times New Roman" w:cs="Times New Roman"/>
          <w:szCs w:val="24"/>
        </w:rPr>
        <w:t>–</w:t>
      </w:r>
      <w:r w:rsidR="001F756D">
        <w:rPr>
          <w:rFonts w:ascii="Times New Roman" w:hAnsi="Times New Roman" w:cs="Times New Roman"/>
          <w:szCs w:val="24"/>
        </w:rPr>
        <w:t xml:space="preserve"> </w:t>
      </w:r>
      <w:r w:rsidRPr="00E82687">
        <w:rPr>
          <w:rFonts w:ascii="Times New Roman" w:hAnsi="Times New Roman" w:cs="Times New Roman"/>
          <w:szCs w:val="24"/>
        </w:rPr>
        <w:t>wejście w życie – 12 miesięcy od dnia ogłoszenia ustawy,</w:t>
      </w:r>
    </w:p>
    <w:p w14:paraId="034E9D5A" w14:textId="736543A4" w:rsidR="00E82687" w:rsidRPr="00E82687" w:rsidRDefault="00E82687" w:rsidP="00DA27C4">
      <w:pPr>
        <w:pStyle w:val="ARTartustawynprozporzdzenia"/>
        <w:numPr>
          <w:ilvl w:val="0"/>
          <w:numId w:val="22"/>
        </w:numPr>
        <w:adjustRightInd w:val="0"/>
        <w:rPr>
          <w:rFonts w:ascii="Times New Roman" w:hAnsi="Times New Roman" w:cs="Times New Roman"/>
          <w:szCs w:val="24"/>
        </w:rPr>
      </w:pPr>
      <w:r w:rsidRPr="00E82687">
        <w:rPr>
          <w:rFonts w:ascii="Times New Roman" w:hAnsi="Times New Roman" w:cs="Times New Roman"/>
          <w:szCs w:val="24"/>
        </w:rPr>
        <w:t>przekazywanie do ewidencji w postaci elektronicznej oświadczeń zawierających dane i informacje o pojeździe niezbędn</w:t>
      </w:r>
      <w:r>
        <w:rPr>
          <w:rFonts w:ascii="Times New Roman" w:hAnsi="Times New Roman" w:cs="Times New Roman"/>
          <w:szCs w:val="24"/>
        </w:rPr>
        <w:t>e</w:t>
      </w:r>
      <w:r w:rsidRPr="00E82687">
        <w:rPr>
          <w:rFonts w:ascii="Times New Roman" w:hAnsi="Times New Roman" w:cs="Times New Roman"/>
          <w:szCs w:val="24"/>
        </w:rPr>
        <w:t xml:space="preserve"> do rejestracji i ewidencji pojazdu oraz powiadomienia TDT o błędnych </w:t>
      </w:r>
      <w:proofErr w:type="spellStart"/>
      <w:r w:rsidRPr="00E82687">
        <w:rPr>
          <w:rFonts w:ascii="Times New Roman" w:hAnsi="Times New Roman" w:cs="Times New Roman"/>
          <w:szCs w:val="24"/>
        </w:rPr>
        <w:t>eCoC</w:t>
      </w:r>
      <w:proofErr w:type="spellEnd"/>
      <w:r w:rsidRPr="00E82687">
        <w:rPr>
          <w:rFonts w:ascii="Times New Roman" w:hAnsi="Times New Roman" w:cs="Times New Roman"/>
          <w:szCs w:val="24"/>
        </w:rPr>
        <w:t xml:space="preserve"> –</w:t>
      </w:r>
      <w:r w:rsidR="00A826E1">
        <w:rPr>
          <w:rFonts w:ascii="Times New Roman" w:hAnsi="Times New Roman" w:cs="Times New Roman"/>
          <w:szCs w:val="24"/>
        </w:rPr>
        <w:t xml:space="preserve"> </w:t>
      </w:r>
      <w:r w:rsidRPr="00E82687">
        <w:rPr>
          <w:rFonts w:ascii="Times New Roman" w:hAnsi="Times New Roman" w:cs="Times New Roman"/>
          <w:szCs w:val="24"/>
        </w:rPr>
        <w:t>wejście w życie</w:t>
      </w:r>
      <w:r w:rsidR="00A826E1">
        <w:rPr>
          <w:rFonts w:ascii="Times New Roman" w:hAnsi="Times New Roman" w:cs="Times New Roman"/>
          <w:szCs w:val="24"/>
        </w:rPr>
        <w:t xml:space="preserve"> </w:t>
      </w:r>
      <w:r w:rsidRPr="00E82687">
        <w:rPr>
          <w:rFonts w:ascii="Times New Roman" w:hAnsi="Times New Roman" w:cs="Times New Roman"/>
          <w:szCs w:val="24"/>
        </w:rPr>
        <w:t>8 miesięcy od dnia ogłoszenia;</w:t>
      </w:r>
    </w:p>
    <w:p w14:paraId="0E279A24" w14:textId="35F6D435" w:rsidR="00E82687" w:rsidRDefault="00E82687" w:rsidP="00DA27C4">
      <w:pPr>
        <w:pStyle w:val="ARTartustawynprozporzdzenia"/>
        <w:numPr>
          <w:ilvl w:val="0"/>
          <w:numId w:val="21"/>
        </w:numPr>
        <w:adjustRightInd w:val="0"/>
        <w:rPr>
          <w:rFonts w:ascii="Times New Roman" w:hAnsi="Times New Roman" w:cs="Times New Roman"/>
          <w:szCs w:val="24"/>
        </w:rPr>
      </w:pPr>
      <w:r w:rsidRPr="00E82687">
        <w:rPr>
          <w:rFonts w:ascii="Times New Roman" w:hAnsi="Times New Roman" w:cs="Times New Roman"/>
          <w:szCs w:val="24"/>
        </w:rPr>
        <w:t>wprowadzenia pośredniego obowiązku zarejestrowania pojazdu zarejestrowanego w państwie trzecim, który pozostaje na terytorium RP ponad jeden rok od dnia przekroczenia granicy RP oraz obowiązku rejestracji pojazdu zarejestrowanego w państwie trzecim w terminie 30 dni od dnia złożenia przez właściciela pojazdu wniosku o udzielenie cudzoziemcowi zezwolenia na pobyt czasowy albo wniosku o udzielenie cudzoziemcowi zezwolenia na pobyt stały albo wniosku o zezwolenie na pobyt rezydenta długoterminowego Unii Europejskiej</w:t>
      </w:r>
      <w:r w:rsidR="00A826E1">
        <w:rPr>
          <w:rFonts w:ascii="Times New Roman" w:hAnsi="Times New Roman" w:cs="Times New Roman"/>
          <w:szCs w:val="24"/>
        </w:rPr>
        <w:t xml:space="preserve"> – wejście w życie po upływie 12 miesięcy od dnia ogłoszenia ustawy</w:t>
      </w:r>
      <w:r w:rsidRPr="00E82687">
        <w:rPr>
          <w:rFonts w:ascii="Times New Roman" w:hAnsi="Times New Roman" w:cs="Times New Roman"/>
          <w:szCs w:val="24"/>
        </w:rPr>
        <w:t xml:space="preserve">; </w:t>
      </w:r>
    </w:p>
    <w:p w14:paraId="2E4BBE8C" w14:textId="4E68095D" w:rsidR="00E82687" w:rsidRPr="00190439" w:rsidRDefault="00E82687" w:rsidP="00DA27C4">
      <w:pPr>
        <w:pStyle w:val="ARTartustawynprozporzdzenia"/>
        <w:numPr>
          <w:ilvl w:val="0"/>
          <w:numId w:val="21"/>
        </w:numPr>
        <w:adjustRightInd w:val="0"/>
        <w:rPr>
          <w:rFonts w:ascii="Times New Roman" w:hAnsi="Times New Roman" w:cs="Times New Roman"/>
          <w:szCs w:val="24"/>
        </w:rPr>
      </w:pPr>
      <w:r w:rsidRPr="00E82687">
        <w:rPr>
          <w:rFonts w:ascii="Times New Roman" w:hAnsi="Times New Roman"/>
          <w:szCs w:val="24"/>
        </w:rPr>
        <w:t>poszerzenia informacji zamieszczanych na liście rzeczoznawców samochodowych, prowadzonej przez ministra właściwego do spraw transportu, które będą stosowane po upływie 2 miesięcy od dnia ogłoszenia</w:t>
      </w:r>
      <w:r w:rsidR="00A826E1">
        <w:rPr>
          <w:rFonts w:ascii="Times New Roman" w:hAnsi="Times New Roman"/>
          <w:szCs w:val="24"/>
        </w:rPr>
        <w:t xml:space="preserve"> ustawy</w:t>
      </w:r>
      <w:r w:rsidRPr="00E82687">
        <w:rPr>
          <w:rFonts w:ascii="Times New Roman" w:hAnsi="Times New Roman"/>
          <w:szCs w:val="24"/>
        </w:rPr>
        <w:t>.</w:t>
      </w:r>
    </w:p>
    <w:p w14:paraId="509B482E" w14:textId="2DAF047B" w:rsidR="003858C0" w:rsidRPr="000C59BC" w:rsidRDefault="003858C0"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 xml:space="preserve">W myśl przepisów § 27 ust. 4 uchwały nr 190 Rady Ministrów z dnia 29 października </w:t>
      </w:r>
      <w:r w:rsidR="00347A0E" w:rsidRPr="000C59BC">
        <w:rPr>
          <w:rFonts w:ascii="Times New Roman" w:hAnsi="Times New Roman"/>
          <w:sz w:val="24"/>
          <w:szCs w:val="24"/>
        </w:rPr>
        <w:br/>
      </w:r>
      <w:r w:rsidRPr="000C59BC">
        <w:rPr>
          <w:rFonts w:ascii="Times New Roman" w:hAnsi="Times New Roman"/>
          <w:sz w:val="24"/>
          <w:szCs w:val="24"/>
        </w:rPr>
        <w:t xml:space="preserve">2013 r. – Regulamin pracy Rady Ministrów </w:t>
      </w:r>
      <w:r w:rsidR="00B627FB" w:rsidRPr="000C59BC">
        <w:rPr>
          <w:rFonts w:ascii="Times New Roman" w:hAnsi="Times New Roman"/>
          <w:sz w:val="24"/>
          <w:szCs w:val="24"/>
        </w:rPr>
        <w:t>(M.P. z 2024 r. poz. 806</w:t>
      </w:r>
      <w:r w:rsidR="00307FDC" w:rsidRPr="000C59BC">
        <w:rPr>
          <w:rFonts w:ascii="Times New Roman" w:hAnsi="Times New Roman"/>
          <w:sz w:val="24"/>
          <w:szCs w:val="24"/>
        </w:rPr>
        <w:t xml:space="preserve"> i z 2025 r. poz. 408</w:t>
      </w:r>
      <w:r w:rsidR="00B627FB" w:rsidRPr="000C59BC">
        <w:rPr>
          <w:rFonts w:ascii="Times New Roman" w:hAnsi="Times New Roman"/>
          <w:sz w:val="24"/>
          <w:szCs w:val="24"/>
        </w:rPr>
        <w:t xml:space="preserve">) </w:t>
      </w:r>
      <w:r w:rsidRPr="000C59BC">
        <w:rPr>
          <w:rFonts w:ascii="Times New Roman" w:hAnsi="Times New Roman"/>
          <w:sz w:val="24"/>
          <w:szCs w:val="24"/>
        </w:rPr>
        <w:t>projekt ustawy nie podlega przedstawieniu właściwym organom i instytucjom Unii Europejskiej, w tym Europejskiemu Bankowi Centralnemu, w celu uzyskania opinii, dokonania powiadomienia, konsultacji albo uzgodnienia.</w:t>
      </w:r>
    </w:p>
    <w:p w14:paraId="702CE69F" w14:textId="77777777" w:rsidR="003858C0" w:rsidRPr="000C59BC" w:rsidRDefault="003858C0"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Projekt ustawy jest zgodny z prawem Unii Europejskiej.</w:t>
      </w:r>
    </w:p>
    <w:p w14:paraId="059860C5" w14:textId="7B4FBD28" w:rsidR="003F4414" w:rsidRPr="000C59BC" w:rsidRDefault="003858C0"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Projektowana ustawa nie zawiera przepisów technicznych w rozumieniu rozporządzenia Rady Ministrów z dnia 23 grudnia 2002 r. w sprawie sposobu funkcjonowania krajowego systemu notyfikacji norm i aktów prawnych (Dz. U. poz. 2039</w:t>
      </w:r>
      <w:r w:rsidR="00924B22" w:rsidRPr="000C59BC">
        <w:rPr>
          <w:rFonts w:ascii="Times New Roman" w:hAnsi="Times New Roman"/>
          <w:sz w:val="24"/>
          <w:szCs w:val="24"/>
        </w:rPr>
        <w:t xml:space="preserve">, z </w:t>
      </w:r>
      <w:proofErr w:type="spellStart"/>
      <w:r w:rsidR="00924B22" w:rsidRPr="000C59BC">
        <w:rPr>
          <w:rFonts w:ascii="Times New Roman" w:hAnsi="Times New Roman"/>
          <w:sz w:val="24"/>
          <w:szCs w:val="24"/>
        </w:rPr>
        <w:t>późn</w:t>
      </w:r>
      <w:proofErr w:type="spellEnd"/>
      <w:r w:rsidR="00924B22" w:rsidRPr="000C59BC">
        <w:rPr>
          <w:rFonts w:ascii="Times New Roman" w:hAnsi="Times New Roman"/>
          <w:sz w:val="24"/>
          <w:szCs w:val="24"/>
        </w:rPr>
        <w:t>. zm.</w:t>
      </w:r>
      <w:r w:rsidR="003F4414" w:rsidRPr="000C59BC">
        <w:rPr>
          <w:rFonts w:ascii="Times New Roman" w:hAnsi="Times New Roman"/>
          <w:sz w:val="24"/>
          <w:szCs w:val="24"/>
        </w:rPr>
        <w:t>)</w:t>
      </w:r>
      <w:r w:rsidR="001116F9" w:rsidRPr="000C59BC">
        <w:rPr>
          <w:rFonts w:ascii="Times New Roman" w:hAnsi="Times New Roman"/>
          <w:sz w:val="24"/>
          <w:szCs w:val="24"/>
        </w:rPr>
        <w:t xml:space="preserve">. </w:t>
      </w:r>
      <w:r w:rsidRPr="000C59BC">
        <w:rPr>
          <w:rFonts w:ascii="Times New Roman" w:hAnsi="Times New Roman"/>
          <w:sz w:val="24"/>
          <w:szCs w:val="24"/>
        </w:rPr>
        <w:t xml:space="preserve"> </w:t>
      </w:r>
    </w:p>
    <w:p w14:paraId="0AC68413" w14:textId="672BD6B2" w:rsidR="003858C0" w:rsidRPr="000C59BC" w:rsidRDefault="003858C0"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Stosownie do postanowień § 52 uchwały nr 190 Rady Ministrów z dnia 29 października 2013 r. – Regulamin pracy Rady Ministrów projekt ustawy, z chwilą skierowania do uzgodnień międzyresortowych, konsultacji publicznych i opiniowania, zosta</w:t>
      </w:r>
      <w:r w:rsidR="004F30AF">
        <w:rPr>
          <w:rFonts w:ascii="Times New Roman" w:hAnsi="Times New Roman"/>
          <w:sz w:val="24"/>
          <w:szCs w:val="24"/>
        </w:rPr>
        <w:t>ł</w:t>
      </w:r>
      <w:r w:rsidRPr="000C59BC">
        <w:rPr>
          <w:rFonts w:ascii="Times New Roman" w:hAnsi="Times New Roman"/>
          <w:sz w:val="24"/>
          <w:szCs w:val="24"/>
        </w:rPr>
        <w:t xml:space="preserve"> udostępniony w Biuletynie Informacji Publicznej</w:t>
      </w:r>
      <w:r w:rsidR="00307FDC" w:rsidRPr="000C59BC">
        <w:rPr>
          <w:rFonts w:ascii="Times New Roman" w:hAnsi="Times New Roman"/>
          <w:sz w:val="24"/>
          <w:szCs w:val="24"/>
        </w:rPr>
        <w:t xml:space="preserve"> na stronie podmiotowej</w:t>
      </w:r>
      <w:r w:rsidRPr="000C59BC">
        <w:rPr>
          <w:rFonts w:ascii="Times New Roman" w:hAnsi="Times New Roman"/>
          <w:sz w:val="24"/>
          <w:szCs w:val="24"/>
        </w:rPr>
        <w:t xml:space="preserve"> Rządowego Centrum Legislacji</w:t>
      </w:r>
      <w:r w:rsidR="00307FDC" w:rsidRPr="000C59BC">
        <w:rPr>
          <w:rFonts w:ascii="Times New Roman" w:hAnsi="Times New Roman"/>
          <w:sz w:val="24"/>
          <w:szCs w:val="24"/>
        </w:rPr>
        <w:t>,</w:t>
      </w:r>
      <w:r w:rsidRPr="000C59BC">
        <w:rPr>
          <w:rFonts w:ascii="Times New Roman" w:hAnsi="Times New Roman"/>
          <w:sz w:val="24"/>
          <w:szCs w:val="24"/>
        </w:rPr>
        <w:t xml:space="preserve"> w serwisie Rządowy Proces Legislacyjny.</w:t>
      </w:r>
    </w:p>
    <w:p w14:paraId="7CC584A5" w14:textId="77777777" w:rsidR="003858C0" w:rsidRPr="000C59BC" w:rsidRDefault="003858C0" w:rsidP="000C59BC">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lastRenderedPageBreak/>
        <w:t>Projekt wpływa na działalność mikro-, małych i średnich przedsiębiorców. Szczegółowe informacje w tym zakresie zostały zawarte w pkt 7 OSR.</w:t>
      </w:r>
    </w:p>
    <w:p w14:paraId="6502E436" w14:textId="77777777" w:rsidR="002F40B2" w:rsidRDefault="00FC5114" w:rsidP="0054672F">
      <w:pPr>
        <w:widowControl w:val="0"/>
        <w:spacing w:before="120" w:after="120" w:line="360" w:lineRule="auto"/>
        <w:jc w:val="both"/>
        <w:rPr>
          <w:rFonts w:ascii="Times New Roman" w:hAnsi="Times New Roman"/>
          <w:sz w:val="24"/>
          <w:szCs w:val="24"/>
        </w:rPr>
      </w:pPr>
      <w:r w:rsidRPr="000C59BC">
        <w:rPr>
          <w:rFonts w:ascii="Times New Roman" w:hAnsi="Times New Roman"/>
          <w:sz w:val="24"/>
          <w:szCs w:val="24"/>
        </w:rPr>
        <w:t>Projekt aktu zawiera wymogi nakładane na usługodawców podlegające notyfikacji Komisji Europejskiej zgodnie z procedurą, o której mowa w art. 15 ust. 7 i art. 39 ust. 5 dyrektywy 2006/123/WE Parlamentu Europejskiego i Rady z dnia 12 grudnia 2006 r. dotyczącej usług na rynku wewnętrznym (Dz. Urz. UE L 376 z 27.12.2006, str. 36)</w:t>
      </w:r>
      <w:r w:rsidR="002F40B2">
        <w:rPr>
          <w:rFonts w:ascii="Times New Roman" w:hAnsi="Times New Roman"/>
          <w:sz w:val="24"/>
          <w:szCs w:val="24"/>
        </w:rPr>
        <w:t>.</w:t>
      </w:r>
    </w:p>
    <w:p w14:paraId="2640F864" w14:textId="2EB7C55A" w:rsidR="00F3533D" w:rsidRDefault="00F3533D" w:rsidP="00F3533D">
      <w:pPr>
        <w:widowControl w:val="0"/>
        <w:spacing w:before="120" w:after="120" w:line="360" w:lineRule="auto"/>
        <w:jc w:val="both"/>
        <w:rPr>
          <w:rFonts w:ascii="Times New Roman" w:hAnsi="Times New Roman"/>
          <w:sz w:val="24"/>
          <w:szCs w:val="24"/>
        </w:rPr>
      </w:pPr>
      <w:r w:rsidRPr="002F40B2">
        <w:rPr>
          <w:rFonts w:ascii="Times New Roman" w:hAnsi="Times New Roman"/>
          <w:sz w:val="24"/>
          <w:szCs w:val="24"/>
        </w:rPr>
        <w:t>Projektowana ustawa przewiduje</w:t>
      </w:r>
      <w:r w:rsidR="002F40B2" w:rsidRPr="002F40B2">
        <w:rPr>
          <w:rFonts w:ascii="Times New Roman" w:hAnsi="Times New Roman"/>
          <w:sz w:val="24"/>
          <w:szCs w:val="24"/>
        </w:rPr>
        <w:t xml:space="preserve"> </w:t>
      </w:r>
      <w:r w:rsidR="00CB6A3A">
        <w:rPr>
          <w:rFonts w:ascii="Times New Roman" w:hAnsi="Times New Roman"/>
          <w:sz w:val="24"/>
          <w:szCs w:val="24"/>
        </w:rPr>
        <w:t xml:space="preserve">w art. 68i ust. 1 w powiązaniu z art. 68g ust. </w:t>
      </w:r>
      <w:r w:rsidR="00CB6A3A" w:rsidRPr="0079438E">
        <w:rPr>
          <w:rFonts w:ascii="Times New Roman" w:hAnsi="Times New Roman"/>
          <w:sz w:val="24"/>
          <w:szCs w:val="24"/>
          <w:u w:val="single"/>
        </w:rPr>
        <w:t xml:space="preserve">1 </w:t>
      </w:r>
      <w:r w:rsidRPr="0079438E">
        <w:rPr>
          <w:rFonts w:ascii="Times New Roman" w:hAnsi="Times New Roman"/>
          <w:sz w:val="24"/>
          <w:szCs w:val="24"/>
          <w:u w:val="single"/>
        </w:rPr>
        <w:t>możliwość wystąpienia do Dyrektora TDT przez przedsiębiorcę prowadzącego działalność gospodarczą w zakresie prowadzenia stacji kontroli pojazdów</w:t>
      </w:r>
      <w:r w:rsidRPr="002F40B2">
        <w:rPr>
          <w:rFonts w:ascii="Times New Roman" w:hAnsi="Times New Roman"/>
          <w:sz w:val="24"/>
          <w:szCs w:val="24"/>
        </w:rPr>
        <w:t xml:space="preserve"> o uzyskanie uprawnienia, </w:t>
      </w:r>
      <w:r w:rsidR="00CB6A3A">
        <w:rPr>
          <w:rFonts w:ascii="Times New Roman" w:hAnsi="Times New Roman"/>
          <w:sz w:val="24"/>
          <w:szCs w:val="24"/>
        </w:rPr>
        <w:br/>
      </w:r>
      <w:r w:rsidRPr="002F40B2">
        <w:rPr>
          <w:rFonts w:ascii="Times New Roman" w:hAnsi="Times New Roman"/>
          <w:sz w:val="24"/>
          <w:szCs w:val="24"/>
        </w:rPr>
        <w:t xml:space="preserve">w ramach którego zatrudniony przez niego diagnosta będzie realizował </w:t>
      </w:r>
      <w:r w:rsidRPr="0079438E">
        <w:rPr>
          <w:rFonts w:ascii="Times New Roman" w:hAnsi="Times New Roman"/>
          <w:sz w:val="24"/>
          <w:szCs w:val="24"/>
          <w:u w:val="single"/>
        </w:rPr>
        <w:t>nową procedurę – krajowego indywidualnego dopuszczenia pojazdu niebędącego nowym pojazdem</w:t>
      </w:r>
      <w:r w:rsidRPr="002F40B2">
        <w:rPr>
          <w:rFonts w:ascii="Times New Roman" w:hAnsi="Times New Roman"/>
          <w:sz w:val="24"/>
          <w:szCs w:val="24"/>
        </w:rPr>
        <w:t xml:space="preserve"> – po spełnieniu określonych warunków</w:t>
      </w:r>
      <w:r w:rsidR="00EC3945">
        <w:rPr>
          <w:rFonts w:ascii="Times New Roman" w:hAnsi="Times New Roman"/>
          <w:sz w:val="24"/>
          <w:szCs w:val="24"/>
        </w:rPr>
        <w:t xml:space="preserve"> </w:t>
      </w:r>
      <w:r w:rsidR="00CB6A3A" w:rsidRPr="002F40B2">
        <w:rPr>
          <w:rFonts w:ascii="Times New Roman" w:hAnsi="Times New Roman"/>
          <w:sz w:val="24"/>
          <w:szCs w:val="24"/>
        </w:rPr>
        <w:t>–</w:t>
      </w:r>
      <w:r w:rsidR="00CB6A3A">
        <w:rPr>
          <w:rFonts w:ascii="Times New Roman" w:hAnsi="Times New Roman"/>
          <w:sz w:val="24"/>
          <w:szCs w:val="24"/>
        </w:rPr>
        <w:t xml:space="preserve"> </w:t>
      </w:r>
      <w:r w:rsidRPr="002F40B2">
        <w:rPr>
          <w:rFonts w:ascii="Times New Roman" w:hAnsi="Times New Roman"/>
          <w:sz w:val="24"/>
          <w:szCs w:val="24"/>
        </w:rPr>
        <w:t>ukończeniu przez diagnostę szkolenia specjalistycznego w zakresie nowej procedury oraz złożeni</w:t>
      </w:r>
      <w:r w:rsidR="0079438E">
        <w:rPr>
          <w:rFonts w:ascii="Times New Roman" w:hAnsi="Times New Roman"/>
          <w:sz w:val="24"/>
          <w:szCs w:val="24"/>
        </w:rPr>
        <w:t>u</w:t>
      </w:r>
      <w:r w:rsidRPr="002F40B2">
        <w:rPr>
          <w:rFonts w:ascii="Times New Roman" w:hAnsi="Times New Roman"/>
          <w:sz w:val="24"/>
          <w:szCs w:val="24"/>
        </w:rPr>
        <w:t xml:space="preserve"> z wynikiem pozytywnym egzaminu kwalifikacyjnego w tym zakresie, a w konsekwencji tego uzyskani</w:t>
      </w:r>
      <w:r w:rsidR="0079438E">
        <w:rPr>
          <w:rFonts w:ascii="Times New Roman" w:hAnsi="Times New Roman"/>
          <w:sz w:val="24"/>
          <w:szCs w:val="24"/>
        </w:rPr>
        <w:t>u</w:t>
      </w:r>
      <w:r w:rsidRPr="002F40B2">
        <w:rPr>
          <w:rFonts w:ascii="Times New Roman" w:hAnsi="Times New Roman"/>
          <w:sz w:val="24"/>
          <w:szCs w:val="24"/>
        </w:rPr>
        <w:t xml:space="preserve"> zaświadczenia kwalifikacyjnego Dyrektora TDT do realizacji tej procedury. </w:t>
      </w:r>
    </w:p>
    <w:p w14:paraId="3293B2F2" w14:textId="17E82E0C" w:rsidR="00CB6A3A" w:rsidRDefault="00CB6A3A" w:rsidP="00F3533D">
      <w:pPr>
        <w:widowControl w:val="0"/>
        <w:spacing w:before="120" w:after="120" w:line="360" w:lineRule="auto"/>
        <w:jc w:val="both"/>
        <w:rPr>
          <w:rFonts w:ascii="Times New Roman" w:hAnsi="Times New Roman"/>
          <w:sz w:val="24"/>
          <w:szCs w:val="24"/>
        </w:rPr>
      </w:pPr>
      <w:r>
        <w:rPr>
          <w:rFonts w:ascii="Times New Roman" w:hAnsi="Times New Roman"/>
          <w:sz w:val="24"/>
          <w:szCs w:val="24"/>
        </w:rPr>
        <w:t xml:space="preserve">Procedura ta została powierzona przedsiębiorcy prowadzącemu działalność gospodarczą w zakresie stacji kontroli pojazdów, a więc spełniającemu obowiązujące już w przepisach wymogi określone dla niego </w:t>
      </w:r>
      <w:r w:rsidR="0079438E">
        <w:rPr>
          <w:rFonts w:ascii="Times New Roman" w:hAnsi="Times New Roman"/>
          <w:sz w:val="24"/>
          <w:szCs w:val="24"/>
        </w:rPr>
        <w:t xml:space="preserve">w </w:t>
      </w:r>
      <w:r>
        <w:rPr>
          <w:rFonts w:ascii="Times New Roman" w:hAnsi="Times New Roman"/>
          <w:sz w:val="24"/>
          <w:szCs w:val="24"/>
        </w:rPr>
        <w:t xml:space="preserve">art. 83 ust. 3 PRD. Dodatkowo w projekcie doprecyzowano wymogi, jakie będą weryfikowane </w:t>
      </w:r>
      <w:r w:rsidR="004E6C2A">
        <w:rPr>
          <w:rFonts w:ascii="Times New Roman" w:hAnsi="Times New Roman"/>
          <w:sz w:val="24"/>
          <w:szCs w:val="24"/>
        </w:rPr>
        <w:t>przez Dyrektora TDT na potrzeby uzyskania uprawnienia, które są bezpośrednio związane z działalnością tego przedsiębiorcy w ramach badań technicznych pojazdów i nie są to nowe wymogi:</w:t>
      </w:r>
    </w:p>
    <w:p w14:paraId="5BE5FE2D" w14:textId="344C4A01" w:rsidR="00CB6A3A" w:rsidRPr="004E6C2A" w:rsidRDefault="004E6C2A" w:rsidP="00DA27C4">
      <w:pPr>
        <w:pStyle w:val="Akapitzlist"/>
        <w:widowControl w:val="0"/>
        <w:numPr>
          <w:ilvl w:val="0"/>
          <w:numId w:val="23"/>
        </w:numPr>
        <w:spacing w:before="120" w:after="120" w:line="360" w:lineRule="auto"/>
        <w:jc w:val="both"/>
        <w:rPr>
          <w:rFonts w:ascii="Times New Roman" w:hAnsi="Times New Roman"/>
          <w:sz w:val="24"/>
          <w:szCs w:val="24"/>
        </w:rPr>
      </w:pPr>
      <w:r w:rsidRPr="004E6C2A">
        <w:rPr>
          <w:rFonts w:ascii="Times New Roman" w:hAnsi="Times New Roman"/>
          <w:sz w:val="24"/>
          <w:szCs w:val="24"/>
        </w:rPr>
        <w:t xml:space="preserve">wpisanie </w:t>
      </w:r>
      <w:r w:rsidR="00CB6A3A" w:rsidRPr="004E6C2A">
        <w:rPr>
          <w:rFonts w:ascii="Times New Roman" w:hAnsi="Times New Roman"/>
          <w:sz w:val="24"/>
          <w:szCs w:val="24"/>
        </w:rPr>
        <w:t xml:space="preserve">do rejestru przedsiębiorców prowadzących stację kontroli pojazdów, o którym mowa w art. 83a ust. 1 </w:t>
      </w:r>
      <w:r w:rsidRPr="004E6C2A">
        <w:rPr>
          <w:rFonts w:ascii="Times New Roman" w:hAnsi="Times New Roman"/>
          <w:sz w:val="24"/>
          <w:szCs w:val="24"/>
        </w:rPr>
        <w:t>PRD;</w:t>
      </w:r>
    </w:p>
    <w:p w14:paraId="2154DE57" w14:textId="41B34B33" w:rsidR="00CB6A3A" w:rsidRPr="004E6C2A" w:rsidRDefault="00CB6A3A" w:rsidP="00DA27C4">
      <w:pPr>
        <w:pStyle w:val="ZPKTzmpktartykuempunktem"/>
        <w:numPr>
          <w:ilvl w:val="0"/>
          <w:numId w:val="23"/>
        </w:numPr>
        <w:rPr>
          <w:rFonts w:ascii="Times New Roman" w:eastAsia="Aptos" w:hAnsi="Times New Roman" w:cs="Times New Roman"/>
          <w:bCs w:val="0"/>
          <w:kern w:val="3"/>
          <w:szCs w:val="24"/>
          <w:lang w:eastAsia="en-US"/>
        </w:rPr>
      </w:pPr>
      <w:r w:rsidRPr="004E6C2A">
        <w:rPr>
          <w:rFonts w:ascii="Times New Roman" w:eastAsia="Aptos" w:hAnsi="Times New Roman" w:cs="Times New Roman"/>
          <w:bCs w:val="0"/>
          <w:kern w:val="3"/>
          <w:szCs w:val="24"/>
          <w:lang w:eastAsia="en-US"/>
        </w:rPr>
        <w:t>posiada</w:t>
      </w:r>
      <w:r w:rsidR="004E6C2A">
        <w:rPr>
          <w:rFonts w:ascii="Times New Roman" w:eastAsia="Aptos" w:hAnsi="Times New Roman" w:cs="Times New Roman"/>
          <w:bCs w:val="0"/>
          <w:kern w:val="3"/>
          <w:szCs w:val="24"/>
          <w:lang w:eastAsia="en-US"/>
        </w:rPr>
        <w:t>nie</w:t>
      </w:r>
      <w:r w:rsidRPr="004E6C2A">
        <w:rPr>
          <w:rFonts w:ascii="Times New Roman" w:eastAsia="Aptos" w:hAnsi="Times New Roman" w:cs="Times New Roman"/>
          <w:bCs w:val="0"/>
          <w:kern w:val="3"/>
          <w:szCs w:val="24"/>
          <w:lang w:eastAsia="en-US"/>
        </w:rPr>
        <w:t xml:space="preserve"> ważne</w:t>
      </w:r>
      <w:r w:rsidR="004E6C2A">
        <w:rPr>
          <w:rFonts w:ascii="Times New Roman" w:eastAsia="Aptos" w:hAnsi="Times New Roman" w:cs="Times New Roman"/>
          <w:bCs w:val="0"/>
          <w:kern w:val="3"/>
          <w:szCs w:val="24"/>
          <w:lang w:eastAsia="en-US"/>
        </w:rPr>
        <w:t>go</w:t>
      </w:r>
      <w:r w:rsidRPr="004E6C2A">
        <w:rPr>
          <w:rFonts w:ascii="Times New Roman" w:eastAsia="Aptos" w:hAnsi="Times New Roman" w:cs="Times New Roman"/>
          <w:bCs w:val="0"/>
          <w:kern w:val="3"/>
          <w:szCs w:val="24"/>
          <w:lang w:eastAsia="en-US"/>
        </w:rPr>
        <w:t xml:space="preserve"> poświadczeni</w:t>
      </w:r>
      <w:r w:rsidR="004E6C2A">
        <w:rPr>
          <w:rFonts w:ascii="Times New Roman" w:eastAsia="Aptos" w:hAnsi="Times New Roman" w:cs="Times New Roman"/>
          <w:bCs w:val="0"/>
          <w:kern w:val="3"/>
          <w:szCs w:val="24"/>
          <w:lang w:eastAsia="en-US"/>
        </w:rPr>
        <w:t>a</w:t>
      </w:r>
      <w:r w:rsidRPr="004E6C2A">
        <w:rPr>
          <w:rFonts w:ascii="Times New Roman" w:eastAsia="Aptos" w:hAnsi="Times New Roman" w:cs="Times New Roman"/>
          <w:bCs w:val="0"/>
          <w:kern w:val="3"/>
          <w:szCs w:val="24"/>
          <w:lang w:eastAsia="en-US"/>
        </w:rPr>
        <w:t xml:space="preserve"> zgodności wyposażenia i warunków lokalowych z wymaganiami odpowiednio do zakresu przeprowadzanych badań, o którym mowa w art. 83 ust. 3 pkt 5 </w:t>
      </w:r>
      <w:r w:rsidR="004E6C2A">
        <w:rPr>
          <w:rFonts w:ascii="Times New Roman" w:eastAsia="Aptos" w:hAnsi="Times New Roman" w:cs="Times New Roman"/>
          <w:bCs w:val="0"/>
          <w:kern w:val="3"/>
          <w:szCs w:val="24"/>
          <w:lang w:eastAsia="en-US"/>
        </w:rPr>
        <w:t>PRD</w:t>
      </w:r>
      <w:r w:rsidRPr="004E6C2A">
        <w:rPr>
          <w:rFonts w:ascii="Times New Roman" w:eastAsia="Aptos" w:hAnsi="Times New Roman" w:cs="Times New Roman"/>
          <w:bCs w:val="0"/>
          <w:kern w:val="3"/>
          <w:szCs w:val="24"/>
          <w:lang w:eastAsia="en-US"/>
        </w:rPr>
        <w:t xml:space="preserve">; </w:t>
      </w:r>
    </w:p>
    <w:p w14:paraId="48D862A1" w14:textId="2FB41A06" w:rsidR="004E6C2A" w:rsidRPr="004E6C2A" w:rsidRDefault="00CB6A3A" w:rsidP="00DA27C4">
      <w:pPr>
        <w:pStyle w:val="ZPKTzmpktartykuempunktem"/>
        <w:numPr>
          <w:ilvl w:val="0"/>
          <w:numId w:val="23"/>
        </w:numPr>
        <w:rPr>
          <w:rFonts w:ascii="Times New Roman" w:eastAsia="Aptos" w:hAnsi="Times New Roman" w:cs="Times New Roman"/>
          <w:bCs w:val="0"/>
          <w:kern w:val="3"/>
          <w:szCs w:val="24"/>
          <w:lang w:eastAsia="en-US"/>
        </w:rPr>
      </w:pPr>
      <w:r w:rsidRPr="004E6C2A">
        <w:rPr>
          <w:rFonts w:ascii="Times New Roman" w:eastAsia="Aptos" w:hAnsi="Times New Roman" w:cs="Times New Roman"/>
          <w:bCs w:val="0"/>
          <w:kern w:val="3"/>
          <w:szCs w:val="24"/>
          <w:lang w:eastAsia="en-US"/>
        </w:rPr>
        <w:t>zatrudnia</w:t>
      </w:r>
      <w:r w:rsidR="004E6C2A">
        <w:rPr>
          <w:rFonts w:ascii="Times New Roman" w:eastAsia="Aptos" w:hAnsi="Times New Roman" w:cs="Times New Roman"/>
          <w:bCs w:val="0"/>
          <w:kern w:val="3"/>
          <w:szCs w:val="24"/>
          <w:lang w:eastAsia="en-US"/>
        </w:rPr>
        <w:t>nie</w:t>
      </w:r>
      <w:r w:rsidRPr="004E6C2A">
        <w:rPr>
          <w:rFonts w:ascii="Times New Roman" w:eastAsia="Aptos" w:hAnsi="Times New Roman" w:cs="Times New Roman"/>
          <w:bCs w:val="0"/>
          <w:kern w:val="3"/>
          <w:szCs w:val="24"/>
          <w:lang w:eastAsia="en-US"/>
        </w:rPr>
        <w:t xml:space="preserve"> co najmniej jednego uprawnionego diagnostę posiadającego zaświadczenie kwalifikacyjne, o którym mowa w art. 68g ust. 1 pkt 1. </w:t>
      </w:r>
    </w:p>
    <w:p w14:paraId="5A971B99" w14:textId="5FD28913" w:rsidR="004E6C2A" w:rsidRPr="004E6C2A" w:rsidRDefault="004E6C2A" w:rsidP="004E6C2A">
      <w:pPr>
        <w:spacing w:before="120" w:after="120" w:line="360" w:lineRule="auto"/>
        <w:jc w:val="both"/>
        <w:rPr>
          <w:rFonts w:ascii="Times New Roman" w:hAnsi="Times New Roman"/>
          <w:sz w:val="24"/>
          <w:szCs w:val="24"/>
        </w:rPr>
      </w:pPr>
      <w:r w:rsidRPr="004E6C2A">
        <w:rPr>
          <w:rFonts w:ascii="Times New Roman" w:hAnsi="Times New Roman"/>
          <w:sz w:val="24"/>
          <w:szCs w:val="24"/>
        </w:rPr>
        <w:t xml:space="preserve">Zgodnie z informacjami od Dyrektora TDT </w:t>
      </w:r>
      <w:r w:rsidR="0079438E">
        <w:rPr>
          <w:rFonts w:ascii="Times New Roman" w:hAnsi="Times New Roman"/>
          <w:sz w:val="24"/>
          <w:szCs w:val="24"/>
        </w:rPr>
        <w:t>(</w:t>
      </w:r>
      <w:r w:rsidRPr="004E6C2A">
        <w:rPr>
          <w:rFonts w:ascii="Times New Roman" w:hAnsi="Times New Roman"/>
          <w:sz w:val="24"/>
          <w:szCs w:val="24"/>
        </w:rPr>
        <w:t xml:space="preserve">stan na dzień </w:t>
      </w:r>
      <w:r>
        <w:rPr>
          <w:rFonts w:ascii="Times New Roman" w:hAnsi="Times New Roman"/>
          <w:sz w:val="24"/>
          <w:szCs w:val="24"/>
        </w:rPr>
        <w:t xml:space="preserve"> </w:t>
      </w:r>
      <w:r w:rsidRPr="004E6C2A">
        <w:rPr>
          <w:rFonts w:ascii="Times New Roman" w:hAnsi="Times New Roman"/>
          <w:sz w:val="24"/>
          <w:szCs w:val="24"/>
        </w:rPr>
        <w:t>30 kwietnia 2026 r.</w:t>
      </w:r>
      <w:r>
        <w:rPr>
          <w:rFonts w:ascii="Times New Roman" w:hAnsi="Times New Roman"/>
          <w:sz w:val="24"/>
          <w:szCs w:val="24"/>
        </w:rPr>
        <w:t xml:space="preserve"> </w:t>
      </w:r>
      <w:r w:rsidRPr="004E6C2A">
        <w:rPr>
          <w:rFonts w:ascii="Times New Roman" w:hAnsi="Times New Roman"/>
          <w:sz w:val="24"/>
          <w:szCs w:val="24"/>
        </w:rPr>
        <w:t>na podstawie liczby wydanych poświadczeń zgodności wyposażenia i warunków lokalowych</w:t>
      </w:r>
      <w:r w:rsidR="0079438E">
        <w:rPr>
          <w:rFonts w:ascii="Times New Roman" w:hAnsi="Times New Roman"/>
          <w:sz w:val="24"/>
          <w:szCs w:val="24"/>
        </w:rPr>
        <w:t>)</w:t>
      </w:r>
      <w:r>
        <w:rPr>
          <w:rFonts w:ascii="Times New Roman" w:hAnsi="Times New Roman"/>
          <w:sz w:val="24"/>
          <w:szCs w:val="24"/>
        </w:rPr>
        <w:t xml:space="preserve"> jest 5412 przedsiębiorców prowadzących stacje kontroli pojazdów.</w:t>
      </w:r>
      <w:r w:rsidRPr="004E6C2A">
        <w:rPr>
          <w:rFonts w:ascii="Times New Roman" w:hAnsi="Times New Roman"/>
          <w:sz w:val="24"/>
          <w:szCs w:val="24"/>
        </w:rPr>
        <w:t xml:space="preserve"> Projektowane przepisy są zgodne z zasadą uzasadnionego charakteru. Jest to istotne zważywszy, że nadrzędnym celem nowych regulacji jest zapewnienie szerszego dostępu dla właścicieli pojazdów </w:t>
      </w:r>
      <w:r w:rsidRPr="004E6C2A">
        <w:rPr>
          <w:rFonts w:ascii="Times New Roman" w:hAnsi="Times New Roman"/>
          <w:sz w:val="24"/>
          <w:szCs w:val="24"/>
        </w:rPr>
        <w:lastRenderedPageBreak/>
        <w:t>sprowadzonych z krajów spoza UE do uzyskania krajowego indywidualnego dopuszczenia pojazdu niebędącego nowym pojazdem w porównaniu do sytuacji, gdyby zadanie to wykonywałaby w pełni służba techniczna. Dlatego takie rozwiązanie przekłada się na spełnienie wymogu zgodności projektowanych przepisów także z zasadą proporcjonalności tj. liczb</w:t>
      </w:r>
      <w:r>
        <w:rPr>
          <w:rFonts w:ascii="Times New Roman" w:hAnsi="Times New Roman"/>
          <w:sz w:val="24"/>
          <w:szCs w:val="24"/>
        </w:rPr>
        <w:t>a</w:t>
      </w:r>
      <w:r w:rsidRPr="004E6C2A">
        <w:rPr>
          <w:rFonts w:ascii="Times New Roman" w:hAnsi="Times New Roman"/>
          <w:sz w:val="24"/>
          <w:szCs w:val="24"/>
        </w:rPr>
        <w:t xml:space="preserve"> </w:t>
      </w:r>
      <w:r>
        <w:rPr>
          <w:rFonts w:ascii="Times New Roman" w:hAnsi="Times New Roman"/>
          <w:sz w:val="24"/>
          <w:szCs w:val="24"/>
        </w:rPr>
        <w:t>stacji kontroli pojazdów</w:t>
      </w:r>
      <w:r w:rsidRPr="004E6C2A">
        <w:rPr>
          <w:rFonts w:ascii="Times New Roman" w:hAnsi="Times New Roman"/>
          <w:sz w:val="24"/>
          <w:szCs w:val="24"/>
        </w:rPr>
        <w:t xml:space="preserve"> w stosunku do służby technicznej (certyfikowanej jednostki badawczej).</w:t>
      </w:r>
    </w:p>
    <w:p w14:paraId="720A900D" w14:textId="797BB9C0" w:rsidR="004E6C2A" w:rsidRPr="004E6C2A" w:rsidRDefault="004E6C2A" w:rsidP="004E6C2A">
      <w:pPr>
        <w:spacing w:before="120" w:after="120" w:line="360" w:lineRule="auto"/>
        <w:jc w:val="both"/>
        <w:rPr>
          <w:rFonts w:ascii="Times New Roman" w:hAnsi="Times New Roman"/>
          <w:sz w:val="24"/>
          <w:szCs w:val="24"/>
        </w:rPr>
      </w:pPr>
      <w:r w:rsidRPr="004E6C2A">
        <w:rPr>
          <w:rFonts w:ascii="Times New Roman" w:hAnsi="Times New Roman"/>
          <w:sz w:val="24"/>
          <w:szCs w:val="24"/>
        </w:rPr>
        <w:t xml:space="preserve">W wyniku przeprowadzonej analizy stwierdzono, że przepisy projektu w zakresie wymagań, jakie powinien spełnić </w:t>
      </w:r>
      <w:r>
        <w:rPr>
          <w:rFonts w:ascii="Times New Roman" w:hAnsi="Times New Roman"/>
          <w:sz w:val="24"/>
          <w:szCs w:val="24"/>
        </w:rPr>
        <w:t>przedsiębiorca prowadzący stację kontroli pojazdów</w:t>
      </w:r>
      <w:r w:rsidRPr="004E6C2A">
        <w:rPr>
          <w:rFonts w:ascii="Times New Roman" w:hAnsi="Times New Roman"/>
          <w:sz w:val="24"/>
          <w:szCs w:val="24"/>
        </w:rPr>
        <w:t xml:space="preserve"> w celu wykonywania </w:t>
      </w:r>
      <w:r>
        <w:rPr>
          <w:rFonts w:ascii="Times New Roman" w:hAnsi="Times New Roman"/>
          <w:sz w:val="24"/>
          <w:szCs w:val="24"/>
        </w:rPr>
        <w:t xml:space="preserve">w jego stacji przez uprawnionego diagnostę </w:t>
      </w:r>
      <w:r w:rsidRPr="004E6C2A">
        <w:rPr>
          <w:rFonts w:ascii="Times New Roman" w:hAnsi="Times New Roman"/>
          <w:sz w:val="24"/>
          <w:szCs w:val="24"/>
        </w:rPr>
        <w:t xml:space="preserve">nowej procedury krajowego indywidualnego dopuszczenia pojazdu niebędącego nowym pojazdem nie są dyskryminujące ze względu na obywatelstwo lub miejsce zamieszkania. </w:t>
      </w:r>
    </w:p>
    <w:p w14:paraId="1A4529E7" w14:textId="2460D2ED" w:rsidR="004E6C2A" w:rsidRPr="0079438E" w:rsidRDefault="004E6C2A" w:rsidP="004E6C2A">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Projektowane przepisy są uzasadnione nadrzędnymi względami interesu ogólnego, jakim jest zapewnienie bezpieczeństwa ruchu drogowego oraz ochrony środowiska naturalnego. Uznano, że </w:t>
      </w:r>
      <w:r w:rsidR="0079438E">
        <w:rPr>
          <w:rFonts w:ascii="Times New Roman" w:hAnsi="Times New Roman"/>
          <w:sz w:val="24"/>
          <w:szCs w:val="24"/>
        </w:rPr>
        <w:t xml:space="preserve">przedsiębiorca uczestnicząc w realizacji </w:t>
      </w:r>
      <w:r w:rsidRPr="0079438E">
        <w:rPr>
          <w:rFonts w:ascii="Times New Roman" w:hAnsi="Times New Roman"/>
          <w:sz w:val="24"/>
          <w:szCs w:val="24"/>
        </w:rPr>
        <w:t xml:space="preserve">czynności o charakterze publicznoprawnym w systemie badań technicznych pojazdów będzie w stanie </w:t>
      </w:r>
      <w:r w:rsidR="0079438E">
        <w:rPr>
          <w:rFonts w:ascii="Times New Roman" w:hAnsi="Times New Roman"/>
          <w:sz w:val="24"/>
          <w:szCs w:val="24"/>
        </w:rPr>
        <w:t>zapewnić realizację przez zatrudnionego przez niego diagnostę</w:t>
      </w:r>
      <w:r w:rsidRPr="0079438E">
        <w:rPr>
          <w:rFonts w:ascii="Times New Roman" w:hAnsi="Times New Roman"/>
          <w:sz w:val="24"/>
          <w:szCs w:val="24"/>
        </w:rPr>
        <w:t>, przy wykorzystaniu projektowanych przepisów prawnych i instrumentów technicznych, wskazan</w:t>
      </w:r>
      <w:r w:rsidR="0079438E">
        <w:rPr>
          <w:rFonts w:ascii="Times New Roman" w:hAnsi="Times New Roman"/>
          <w:sz w:val="24"/>
          <w:szCs w:val="24"/>
        </w:rPr>
        <w:t>ych</w:t>
      </w:r>
      <w:r w:rsidRPr="0079438E">
        <w:rPr>
          <w:rFonts w:ascii="Times New Roman" w:hAnsi="Times New Roman"/>
          <w:sz w:val="24"/>
          <w:szCs w:val="24"/>
        </w:rPr>
        <w:t xml:space="preserve"> cel</w:t>
      </w:r>
      <w:r w:rsidR="0079438E">
        <w:rPr>
          <w:rFonts w:ascii="Times New Roman" w:hAnsi="Times New Roman"/>
          <w:sz w:val="24"/>
          <w:szCs w:val="24"/>
        </w:rPr>
        <w:t>ów</w:t>
      </w:r>
      <w:r w:rsidRPr="0079438E">
        <w:rPr>
          <w:rFonts w:ascii="Times New Roman" w:hAnsi="Times New Roman"/>
          <w:sz w:val="24"/>
          <w:szCs w:val="24"/>
        </w:rPr>
        <w:t xml:space="preserve"> w procedurze krajowego indywidualnego dopuszczenia pojazdu niebędącego nowym pojazdem</w:t>
      </w:r>
      <w:r w:rsidR="00EC3945">
        <w:rPr>
          <w:rFonts w:ascii="Times New Roman" w:hAnsi="Times New Roman"/>
          <w:sz w:val="24"/>
          <w:szCs w:val="24"/>
        </w:rPr>
        <w:t xml:space="preserve"> w odniesieniu do pojazdów sprowadzanych z krajów spoza UE</w:t>
      </w:r>
      <w:r w:rsidRPr="0079438E">
        <w:rPr>
          <w:rFonts w:ascii="Times New Roman" w:hAnsi="Times New Roman"/>
          <w:sz w:val="24"/>
          <w:szCs w:val="24"/>
        </w:rPr>
        <w:t xml:space="preserve">. </w:t>
      </w:r>
    </w:p>
    <w:p w14:paraId="4042D393" w14:textId="77777777" w:rsidR="0079438E" w:rsidRDefault="0079438E" w:rsidP="0079438E">
      <w:pPr>
        <w:widowControl w:val="0"/>
        <w:spacing w:before="120" w:after="120" w:line="360" w:lineRule="auto"/>
        <w:jc w:val="both"/>
        <w:rPr>
          <w:rFonts w:ascii="Times New Roman" w:hAnsi="Times New Roman"/>
          <w:sz w:val="24"/>
          <w:szCs w:val="24"/>
        </w:rPr>
      </w:pPr>
      <w:r>
        <w:rPr>
          <w:rFonts w:ascii="Times New Roman" w:hAnsi="Times New Roman"/>
          <w:sz w:val="24"/>
          <w:szCs w:val="24"/>
        </w:rPr>
        <w:t xml:space="preserve">W </w:t>
      </w:r>
      <w:r w:rsidRPr="005E6326">
        <w:rPr>
          <w:rFonts w:ascii="Times New Roman" w:hAnsi="Times New Roman"/>
          <w:sz w:val="24"/>
          <w:szCs w:val="24"/>
        </w:rPr>
        <w:t>art. 68</w:t>
      </w:r>
      <w:r>
        <w:rPr>
          <w:rFonts w:ascii="Times New Roman" w:hAnsi="Times New Roman"/>
          <w:sz w:val="24"/>
          <w:szCs w:val="24"/>
        </w:rPr>
        <w:t>h</w:t>
      </w:r>
      <w:r w:rsidRPr="005E6326">
        <w:rPr>
          <w:rFonts w:ascii="Times New Roman" w:hAnsi="Times New Roman"/>
          <w:sz w:val="24"/>
          <w:szCs w:val="24"/>
        </w:rPr>
        <w:t xml:space="preserve"> ust. </w:t>
      </w:r>
      <w:r>
        <w:rPr>
          <w:rFonts w:ascii="Times New Roman" w:hAnsi="Times New Roman"/>
          <w:sz w:val="24"/>
          <w:szCs w:val="24"/>
        </w:rPr>
        <w:t xml:space="preserve">6 </w:t>
      </w:r>
      <w:r w:rsidRPr="005E6326">
        <w:rPr>
          <w:rFonts w:ascii="Times New Roman" w:hAnsi="Times New Roman"/>
          <w:sz w:val="24"/>
          <w:szCs w:val="24"/>
        </w:rPr>
        <w:t xml:space="preserve">projektu wskazane są wymogi, które musi spełnić </w:t>
      </w:r>
      <w:r w:rsidRPr="0079438E">
        <w:rPr>
          <w:rFonts w:ascii="Times New Roman" w:hAnsi="Times New Roman"/>
          <w:sz w:val="24"/>
          <w:szCs w:val="24"/>
          <w:u w:val="single"/>
        </w:rPr>
        <w:t>przedsiębiorca, aby otrzymać upoważnienie Dyrektora TDT do prowadzenia szkolenia w zakresie nowej procedury</w:t>
      </w:r>
      <w:r>
        <w:rPr>
          <w:rFonts w:ascii="Times New Roman" w:hAnsi="Times New Roman"/>
          <w:sz w:val="24"/>
          <w:szCs w:val="24"/>
        </w:rPr>
        <w:t xml:space="preserve"> </w:t>
      </w:r>
      <w:r w:rsidRPr="00E82687">
        <w:rPr>
          <w:rFonts w:ascii="Times New Roman" w:hAnsi="Times New Roman"/>
          <w:szCs w:val="24"/>
        </w:rPr>
        <w:t>–</w:t>
      </w:r>
      <w:r>
        <w:rPr>
          <w:rFonts w:ascii="Times New Roman" w:hAnsi="Times New Roman"/>
          <w:szCs w:val="24"/>
        </w:rPr>
        <w:t xml:space="preserve"> </w:t>
      </w:r>
      <w:r w:rsidRPr="005E6326">
        <w:rPr>
          <w:rFonts w:ascii="Times New Roman" w:hAnsi="Times New Roman"/>
          <w:sz w:val="24"/>
          <w:szCs w:val="24"/>
        </w:rPr>
        <w:t>krajowego indywidualnego dopuszczenia pojazdu niebędącego nowym pojazdem</w:t>
      </w:r>
      <w:r>
        <w:rPr>
          <w:rFonts w:ascii="Times New Roman" w:hAnsi="Times New Roman"/>
          <w:sz w:val="24"/>
          <w:szCs w:val="24"/>
        </w:rPr>
        <w:t xml:space="preserve"> </w:t>
      </w:r>
      <w:r w:rsidRPr="00E82687">
        <w:rPr>
          <w:rFonts w:ascii="Times New Roman" w:hAnsi="Times New Roman"/>
          <w:szCs w:val="24"/>
        </w:rPr>
        <w:t>–</w:t>
      </w:r>
      <w:r>
        <w:rPr>
          <w:rFonts w:ascii="Times New Roman" w:hAnsi="Times New Roman"/>
          <w:sz w:val="24"/>
          <w:szCs w:val="24"/>
        </w:rPr>
        <w:t xml:space="preserve"> </w:t>
      </w:r>
      <w:r w:rsidRPr="0054672F">
        <w:rPr>
          <w:rFonts w:ascii="Times New Roman" w:hAnsi="Times New Roman"/>
          <w:sz w:val="24"/>
          <w:szCs w:val="24"/>
        </w:rPr>
        <w:t>został</w:t>
      </w:r>
      <w:r>
        <w:rPr>
          <w:rFonts w:ascii="Times New Roman" w:hAnsi="Times New Roman"/>
          <w:sz w:val="24"/>
          <w:szCs w:val="24"/>
        </w:rPr>
        <w:t>y</w:t>
      </w:r>
      <w:r w:rsidRPr="0054672F">
        <w:rPr>
          <w:rFonts w:ascii="Times New Roman" w:hAnsi="Times New Roman"/>
          <w:sz w:val="24"/>
          <w:szCs w:val="24"/>
        </w:rPr>
        <w:t xml:space="preserve"> on</w:t>
      </w:r>
      <w:r>
        <w:rPr>
          <w:rFonts w:ascii="Times New Roman" w:hAnsi="Times New Roman"/>
          <w:sz w:val="24"/>
          <w:szCs w:val="24"/>
        </w:rPr>
        <w:t>e</w:t>
      </w:r>
      <w:r w:rsidRPr="0054672F">
        <w:rPr>
          <w:rFonts w:ascii="Times New Roman" w:hAnsi="Times New Roman"/>
          <w:sz w:val="24"/>
          <w:szCs w:val="24"/>
        </w:rPr>
        <w:t xml:space="preserve"> </w:t>
      </w:r>
      <w:r>
        <w:rPr>
          <w:rFonts w:ascii="Times New Roman" w:hAnsi="Times New Roman"/>
          <w:sz w:val="24"/>
          <w:szCs w:val="24"/>
        </w:rPr>
        <w:t xml:space="preserve">opracowane </w:t>
      </w:r>
      <w:r w:rsidRPr="0054672F">
        <w:rPr>
          <w:rFonts w:ascii="Times New Roman" w:hAnsi="Times New Roman"/>
          <w:sz w:val="24"/>
          <w:szCs w:val="24"/>
        </w:rPr>
        <w:t xml:space="preserve">w oparciu o już obowiązujące wymagania dla przedsiębiorców prowadzących </w:t>
      </w:r>
      <w:r>
        <w:rPr>
          <w:rFonts w:ascii="Times New Roman" w:hAnsi="Times New Roman"/>
          <w:sz w:val="24"/>
          <w:szCs w:val="24"/>
        </w:rPr>
        <w:t>stacje kontroli pojazdów</w:t>
      </w:r>
      <w:r w:rsidRPr="0054672F">
        <w:rPr>
          <w:rFonts w:ascii="Times New Roman" w:hAnsi="Times New Roman"/>
          <w:sz w:val="24"/>
          <w:szCs w:val="24"/>
        </w:rPr>
        <w:t xml:space="preserve"> </w:t>
      </w:r>
      <w:r>
        <w:rPr>
          <w:rFonts w:ascii="Times New Roman" w:hAnsi="Times New Roman"/>
          <w:sz w:val="24"/>
          <w:szCs w:val="24"/>
        </w:rPr>
        <w:t xml:space="preserve">zawarte w </w:t>
      </w:r>
      <w:r w:rsidRPr="0054672F">
        <w:rPr>
          <w:rFonts w:ascii="Times New Roman" w:hAnsi="Times New Roman"/>
          <w:sz w:val="24"/>
          <w:szCs w:val="24"/>
        </w:rPr>
        <w:t xml:space="preserve">art. 83 ust. 3 </w:t>
      </w:r>
      <w:r>
        <w:rPr>
          <w:rFonts w:ascii="Times New Roman" w:hAnsi="Times New Roman"/>
          <w:sz w:val="24"/>
          <w:szCs w:val="24"/>
        </w:rPr>
        <w:t>PRD:</w:t>
      </w:r>
    </w:p>
    <w:p w14:paraId="5EBB8278" w14:textId="77777777" w:rsidR="0079438E" w:rsidRDefault="0079438E" w:rsidP="0079438E">
      <w:pPr>
        <w:pStyle w:val="Akapitzlist"/>
        <w:widowControl w:val="0"/>
        <w:numPr>
          <w:ilvl w:val="1"/>
          <w:numId w:val="2"/>
        </w:numPr>
        <w:spacing w:before="120" w:after="120" w:line="360" w:lineRule="auto"/>
        <w:jc w:val="both"/>
        <w:rPr>
          <w:rFonts w:ascii="Times New Roman" w:hAnsi="Times New Roman"/>
          <w:sz w:val="24"/>
          <w:szCs w:val="24"/>
        </w:rPr>
      </w:pPr>
      <w:r>
        <w:rPr>
          <w:rFonts w:ascii="Times New Roman" w:hAnsi="Times New Roman"/>
          <w:sz w:val="24"/>
          <w:szCs w:val="24"/>
        </w:rPr>
        <w:t>w celu uniknięcia wykluczenia</w:t>
      </w:r>
      <w:r w:rsidRPr="00214C1B">
        <w:rPr>
          <w:rFonts w:ascii="Times New Roman" w:hAnsi="Times New Roman"/>
          <w:sz w:val="24"/>
          <w:szCs w:val="24"/>
        </w:rPr>
        <w:t xml:space="preserve"> z tej procedury potencjalnie zainteresowanych przedsiębiorców z państw UE</w:t>
      </w:r>
      <w:r>
        <w:rPr>
          <w:rFonts w:ascii="Times New Roman" w:hAnsi="Times New Roman"/>
          <w:sz w:val="24"/>
          <w:szCs w:val="24"/>
        </w:rPr>
        <w:t xml:space="preserve">, mając na względzie </w:t>
      </w:r>
      <w:r w:rsidRPr="00214C1B">
        <w:rPr>
          <w:rFonts w:ascii="Times New Roman" w:hAnsi="Times New Roman"/>
          <w:sz w:val="24"/>
          <w:szCs w:val="24"/>
        </w:rPr>
        <w:t>przepis</w:t>
      </w:r>
      <w:r>
        <w:rPr>
          <w:rFonts w:ascii="Times New Roman" w:hAnsi="Times New Roman"/>
          <w:sz w:val="24"/>
          <w:szCs w:val="24"/>
        </w:rPr>
        <w:t>y</w:t>
      </w:r>
      <w:r w:rsidRPr="00214C1B">
        <w:rPr>
          <w:rFonts w:ascii="Times New Roman" w:hAnsi="Times New Roman"/>
          <w:sz w:val="24"/>
          <w:szCs w:val="24"/>
        </w:rPr>
        <w:t xml:space="preserve"> art. 14 dyrektywy 2006/123/WE o usługach na rynku wewnętrznym, oprócz wymogu posiadania siedziby lub miejsca zamieszkania na terytorium Rzeczypospolitej Polskiej, wprowadzono także oddział przedsiębiorcy jako przedsiębiorcy zagranicznego wpisanego do Krajowego Rejestru Sądowego. W tym kontekście należy pamiętać, że Dyrektor TDT będzie zobowiązany do kontroli/weryfikacji tych jednostek, a więc muszą to być podmioty zlokalizowane na terenie Polski</w:t>
      </w:r>
      <w:r>
        <w:rPr>
          <w:rFonts w:ascii="Times New Roman" w:hAnsi="Times New Roman"/>
          <w:sz w:val="24"/>
          <w:szCs w:val="24"/>
        </w:rPr>
        <w:t>;</w:t>
      </w:r>
    </w:p>
    <w:p w14:paraId="5A892E27" w14:textId="77777777" w:rsidR="0079438E" w:rsidRDefault="0079438E" w:rsidP="0079438E">
      <w:pPr>
        <w:pStyle w:val="Akapitzlist"/>
        <w:widowControl w:val="0"/>
        <w:numPr>
          <w:ilvl w:val="1"/>
          <w:numId w:val="2"/>
        </w:numPr>
        <w:spacing w:before="120" w:after="120" w:line="360" w:lineRule="auto"/>
        <w:jc w:val="both"/>
        <w:rPr>
          <w:rFonts w:ascii="Times New Roman" w:hAnsi="Times New Roman"/>
          <w:sz w:val="24"/>
          <w:szCs w:val="24"/>
        </w:rPr>
      </w:pPr>
      <w:r w:rsidRPr="00214C1B">
        <w:rPr>
          <w:rFonts w:ascii="Times New Roman" w:hAnsi="Times New Roman"/>
          <w:sz w:val="24"/>
          <w:szCs w:val="24"/>
        </w:rPr>
        <w:lastRenderedPageBreak/>
        <w:t>nie jest przedsiębiorcą, w stosunku do którego otwarto likwidację lub ogłoszono upadłość</w:t>
      </w:r>
      <w:r>
        <w:rPr>
          <w:rFonts w:ascii="Times New Roman" w:hAnsi="Times New Roman"/>
          <w:sz w:val="24"/>
          <w:szCs w:val="24"/>
        </w:rPr>
        <w:t xml:space="preserve"> </w:t>
      </w:r>
      <w:r>
        <w:rPr>
          <w:rFonts w:ascii="Times New Roman" w:hAnsi="Times New Roman"/>
          <w:sz w:val="24"/>
          <w:szCs w:val="24"/>
        </w:rPr>
        <w:softHyphen/>
      </w:r>
      <w:r w:rsidRPr="0054672F">
        <w:rPr>
          <w:rFonts w:ascii="Times New Roman" w:hAnsi="Times New Roman"/>
          <w:sz w:val="24"/>
          <w:szCs w:val="24"/>
        </w:rPr>
        <w:t>–</w:t>
      </w:r>
      <w:r>
        <w:rPr>
          <w:rFonts w:ascii="Times New Roman" w:hAnsi="Times New Roman"/>
          <w:sz w:val="24"/>
          <w:szCs w:val="24"/>
        </w:rPr>
        <w:t xml:space="preserve"> w</w:t>
      </w:r>
      <w:r w:rsidRPr="00214C1B">
        <w:rPr>
          <w:rFonts w:ascii="Times New Roman" w:hAnsi="Times New Roman"/>
          <w:sz w:val="24"/>
          <w:szCs w:val="24"/>
        </w:rPr>
        <w:t xml:space="preserve">ymóg ten to zabezpieczenie gwarantujące </w:t>
      </w:r>
      <w:r w:rsidRPr="00214C1B">
        <w:rPr>
          <w:rFonts w:ascii="Times New Roman" w:hAnsi="Times New Roman"/>
          <w:bCs/>
          <w:sz w:val="24"/>
          <w:szCs w:val="24"/>
        </w:rPr>
        <w:t>stabilność</w:t>
      </w:r>
      <w:r w:rsidRPr="00214C1B">
        <w:rPr>
          <w:rFonts w:ascii="Times New Roman" w:hAnsi="Times New Roman"/>
          <w:sz w:val="24"/>
          <w:szCs w:val="24"/>
        </w:rPr>
        <w:t xml:space="preserve">, </w:t>
      </w:r>
      <w:r w:rsidRPr="00214C1B">
        <w:rPr>
          <w:rFonts w:ascii="Times New Roman" w:hAnsi="Times New Roman"/>
          <w:bCs/>
          <w:sz w:val="24"/>
          <w:szCs w:val="24"/>
        </w:rPr>
        <w:t>uczciwość</w:t>
      </w:r>
      <w:r w:rsidRPr="00214C1B">
        <w:rPr>
          <w:rFonts w:ascii="Times New Roman" w:hAnsi="Times New Roman"/>
          <w:sz w:val="24"/>
          <w:szCs w:val="24"/>
        </w:rPr>
        <w:t xml:space="preserve"> i </w:t>
      </w:r>
      <w:r w:rsidRPr="00214C1B">
        <w:rPr>
          <w:rFonts w:ascii="Times New Roman" w:hAnsi="Times New Roman"/>
          <w:bCs/>
          <w:sz w:val="24"/>
          <w:szCs w:val="24"/>
        </w:rPr>
        <w:t>wypłacalność</w:t>
      </w:r>
      <w:r w:rsidRPr="00214C1B">
        <w:rPr>
          <w:rFonts w:ascii="Times New Roman" w:hAnsi="Times New Roman"/>
          <w:sz w:val="24"/>
          <w:szCs w:val="24"/>
        </w:rPr>
        <w:t xml:space="preserve"> podmiotu na rynku</w:t>
      </w:r>
      <w:r>
        <w:rPr>
          <w:rFonts w:ascii="Times New Roman" w:hAnsi="Times New Roman"/>
          <w:sz w:val="24"/>
          <w:szCs w:val="24"/>
        </w:rPr>
        <w:t xml:space="preserve">, a także wiarygodność, co ma istotne znaczenie przy powierzaniu tak istotnych i odpowiedzialnych zadań jak szkolenia osób mających wpływ na dopuszczenie pojazdów do ruchu drogowego; </w:t>
      </w:r>
    </w:p>
    <w:p w14:paraId="5BBC71F9" w14:textId="77777777" w:rsidR="0079438E" w:rsidRDefault="0079438E" w:rsidP="0079438E">
      <w:pPr>
        <w:pStyle w:val="Akapitzlist"/>
        <w:widowControl w:val="0"/>
        <w:numPr>
          <w:ilvl w:val="1"/>
          <w:numId w:val="2"/>
        </w:numPr>
        <w:spacing w:before="120" w:after="120" w:line="360" w:lineRule="auto"/>
        <w:jc w:val="both"/>
        <w:rPr>
          <w:rFonts w:ascii="Times New Roman" w:hAnsi="Times New Roman"/>
          <w:sz w:val="24"/>
          <w:szCs w:val="24"/>
        </w:rPr>
      </w:pPr>
      <w:r w:rsidRPr="00214C1B">
        <w:rPr>
          <w:rFonts w:ascii="Times New Roman" w:hAnsi="Times New Roman"/>
          <w:sz w:val="24"/>
          <w:szCs w:val="24"/>
        </w:rPr>
        <w:t xml:space="preserve">członkowie organów osoby prawnej, osoby upoważnione do reprezentowania jednostki organizacyjnej niebędącej osobą prawną, której odrębna ustawa przyznaje zdolność prawną, a w przypadku innego przedsiębiorcy – osoby prowadzące działalność gospodarczą nie zostały skazane prawomocnym wyrokiem za przestępstwo popełnione w celu osiągnięcia korzyści majątkowej, przestępstwo przeciwko wiarygodności </w:t>
      </w:r>
      <w:r w:rsidRPr="00F5197C">
        <w:rPr>
          <w:rFonts w:ascii="Times New Roman" w:hAnsi="Times New Roman"/>
          <w:sz w:val="24"/>
          <w:szCs w:val="24"/>
        </w:rPr>
        <w:t xml:space="preserve">dokumentów lub umyślne przestępstwo skarbowe –  </w:t>
      </w:r>
      <w:r w:rsidRPr="00F5197C">
        <w:rPr>
          <w:rFonts w:ascii="Arial" w:hAnsi="Arial" w:cs="Arial"/>
        </w:rPr>
        <w:t>p</w:t>
      </w:r>
      <w:r w:rsidRPr="00F5197C">
        <w:rPr>
          <w:rFonts w:ascii="Times New Roman" w:hAnsi="Times New Roman"/>
          <w:sz w:val="24"/>
          <w:szCs w:val="24"/>
        </w:rPr>
        <w:t xml:space="preserve">unkt ten wprowadza wymóg </w:t>
      </w:r>
      <w:r w:rsidRPr="00F5197C">
        <w:rPr>
          <w:rFonts w:ascii="Times New Roman" w:hAnsi="Times New Roman"/>
          <w:bCs/>
          <w:sz w:val="24"/>
          <w:szCs w:val="24"/>
        </w:rPr>
        <w:t>niekaralności</w:t>
      </w:r>
      <w:r w:rsidRPr="00F5197C">
        <w:rPr>
          <w:rFonts w:ascii="Times New Roman" w:hAnsi="Times New Roman"/>
          <w:sz w:val="24"/>
          <w:szCs w:val="24"/>
        </w:rPr>
        <w:t xml:space="preserve"> (tzw. </w:t>
      </w:r>
      <w:r w:rsidRPr="00F5197C">
        <w:rPr>
          <w:rFonts w:ascii="Times New Roman" w:hAnsi="Times New Roman"/>
          <w:bCs/>
          <w:sz w:val="24"/>
          <w:szCs w:val="24"/>
        </w:rPr>
        <w:t>dobrą reputację</w:t>
      </w:r>
      <w:r w:rsidRPr="00F5197C">
        <w:rPr>
          <w:rFonts w:ascii="Times New Roman" w:hAnsi="Times New Roman"/>
          <w:sz w:val="24"/>
          <w:szCs w:val="24"/>
        </w:rPr>
        <w:t xml:space="preserve">), który jest kluczowy przy prowadzeniu działalności związanej ze świadczeniem </w:t>
      </w:r>
      <w:r>
        <w:rPr>
          <w:rFonts w:ascii="Times New Roman" w:hAnsi="Times New Roman"/>
          <w:sz w:val="24"/>
          <w:szCs w:val="24"/>
        </w:rPr>
        <w:t xml:space="preserve">takich </w:t>
      </w:r>
      <w:r w:rsidRPr="00F5197C">
        <w:rPr>
          <w:rFonts w:ascii="Times New Roman" w:hAnsi="Times New Roman"/>
          <w:sz w:val="24"/>
          <w:szCs w:val="24"/>
        </w:rPr>
        <w:t>usług jak szkolenia</w:t>
      </w:r>
      <w:r>
        <w:rPr>
          <w:rFonts w:ascii="Times New Roman" w:hAnsi="Times New Roman"/>
          <w:sz w:val="24"/>
          <w:szCs w:val="24"/>
        </w:rPr>
        <w:t>;</w:t>
      </w:r>
    </w:p>
    <w:p w14:paraId="639EB3E7" w14:textId="16EE71DA" w:rsidR="0079438E" w:rsidRPr="00EC3945" w:rsidRDefault="0079438E" w:rsidP="0079438E">
      <w:pPr>
        <w:pStyle w:val="Akapitzlist"/>
        <w:widowControl w:val="0"/>
        <w:numPr>
          <w:ilvl w:val="1"/>
          <w:numId w:val="2"/>
        </w:numPr>
        <w:spacing w:before="120" w:after="120" w:line="360" w:lineRule="auto"/>
        <w:jc w:val="both"/>
        <w:rPr>
          <w:rFonts w:ascii="Times New Roman" w:hAnsi="Times New Roman"/>
          <w:sz w:val="24"/>
          <w:szCs w:val="24"/>
        </w:rPr>
      </w:pPr>
      <w:r w:rsidRPr="002F40B2">
        <w:rPr>
          <w:rFonts w:ascii="Times New Roman" w:hAnsi="Times New Roman"/>
          <w:sz w:val="24"/>
          <w:szCs w:val="24"/>
        </w:rPr>
        <w:t>minimalne wymagania, jakie należy spełnić, aby przeprowadzić w sposób właściwy szkolenie</w:t>
      </w:r>
      <w:r>
        <w:rPr>
          <w:rFonts w:ascii="Times New Roman" w:hAnsi="Times New Roman"/>
          <w:sz w:val="24"/>
          <w:szCs w:val="24"/>
        </w:rPr>
        <w:t xml:space="preserve"> i</w:t>
      </w:r>
      <w:r w:rsidRPr="002F40B2">
        <w:rPr>
          <w:rFonts w:ascii="Times New Roman" w:hAnsi="Times New Roman"/>
          <w:sz w:val="24"/>
          <w:szCs w:val="24"/>
        </w:rPr>
        <w:t xml:space="preserve"> osiągnąć wymagane efekty szkolenia, Dodatkowo wskazać należy, że zagadnienia dot</w:t>
      </w:r>
      <w:r>
        <w:rPr>
          <w:rFonts w:ascii="Times New Roman" w:hAnsi="Times New Roman"/>
          <w:sz w:val="24"/>
          <w:szCs w:val="24"/>
        </w:rPr>
        <w:t>yczące</w:t>
      </w:r>
      <w:r w:rsidRPr="002F40B2">
        <w:rPr>
          <w:rFonts w:ascii="Times New Roman" w:hAnsi="Times New Roman"/>
          <w:sz w:val="24"/>
          <w:szCs w:val="24"/>
        </w:rPr>
        <w:t xml:space="preserve"> homologacji czy też badań technicznych pojazdów w dość dynamiczny sposób ewoluuj</w:t>
      </w:r>
      <w:r>
        <w:rPr>
          <w:rFonts w:ascii="Times New Roman" w:hAnsi="Times New Roman"/>
          <w:sz w:val="24"/>
          <w:szCs w:val="24"/>
        </w:rPr>
        <w:t>ą</w:t>
      </w:r>
      <w:r w:rsidRPr="002F40B2">
        <w:rPr>
          <w:rFonts w:ascii="Times New Roman" w:hAnsi="Times New Roman"/>
          <w:sz w:val="24"/>
          <w:szCs w:val="24"/>
        </w:rPr>
        <w:t>, zatem koniecznym jest również aktualizacja specjalistycznej wiedzy szkolących</w:t>
      </w:r>
      <w:r>
        <w:rPr>
          <w:rFonts w:ascii="Times New Roman" w:hAnsi="Times New Roman"/>
          <w:sz w:val="24"/>
          <w:szCs w:val="24"/>
        </w:rPr>
        <w:t>, co może być osiągnięte przy posiadaniu właściwych zasobów edukacyjnych i kadrowych</w:t>
      </w:r>
      <w:r w:rsidRPr="002F40B2">
        <w:rPr>
          <w:rFonts w:ascii="Times New Roman" w:hAnsi="Times New Roman"/>
          <w:sz w:val="24"/>
          <w:szCs w:val="24"/>
        </w:rPr>
        <w:t xml:space="preserve">. Jedynie szkolenia specjalistyczne o wysokim standardzie są gwarancją należytej edukacji kadry odpowiedzialnej za dopuszczanie pojazdów do ruchu drogowego </w:t>
      </w:r>
      <w:r w:rsidRPr="00EC3945">
        <w:rPr>
          <w:rFonts w:ascii="Times New Roman" w:hAnsi="Times New Roman"/>
          <w:sz w:val="24"/>
          <w:szCs w:val="24"/>
        </w:rPr>
        <w:t>– tj. diagnostów.</w:t>
      </w:r>
    </w:p>
    <w:p w14:paraId="54927F60" w14:textId="1FB56727" w:rsidR="009A3693" w:rsidRPr="00EC3945" w:rsidRDefault="009A3693" w:rsidP="009A3693">
      <w:pPr>
        <w:widowControl w:val="0"/>
        <w:spacing w:before="120" w:after="120" w:line="360" w:lineRule="auto"/>
        <w:jc w:val="both"/>
        <w:rPr>
          <w:rFonts w:ascii="Times New Roman" w:hAnsi="Times New Roman"/>
          <w:sz w:val="24"/>
          <w:szCs w:val="24"/>
        </w:rPr>
      </w:pPr>
      <w:r w:rsidRPr="00EC3945">
        <w:rPr>
          <w:rFonts w:ascii="Times New Roman" w:hAnsi="Times New Roman"/>
          <w:sz w:val="24"/>
          <w:szCs w:val="24"/>
        </w:rPr>
        <w:t xml:space="preserve">Dodatkowo </w:t>
      </w:r>
      <w:r w:rsidR="00EC3945" w:rsidRPr="00EC3945">
        <w:rPr>
          <w:rFonts w:ascii="Times New Roman" w:hAnsi="Times New Roman"/>
          <w:sz w:val="24"/>
          <w:szCs w:val="24"/>
        </w:rPr>
        <w:t>możliwe będzie złożenie wniosku do Dyrektora TDT o</w:t>
      </w:r>
      <w:r w:rsidRPr="00EC3945">
        <w:rPr>
          <w:rFonts w:ascii="Times New Roman" w:hAnsi="Times New Roman"/>
          <w:sz w:val="24"/>
          <w:szCs w:val="24"/>
        </w:rPr>
        <w:t xml:space="preserve"> uzyskani</w:t>
      </w:r>
      <w:r w:rsidR="00EC3945" w:rsidRPr="00EC3945">
        <w:rPr>
          <w:rFonts w:ascii="Times New Roman" w:hAnsi="Times New Roman"/>
          <w:sz w:val="24"/>
          <w:szCs w:val="24"/>
        </w:rPr>
        <w:t xml:space="preserve">e </w:t>
      </w:r>
      <w:r w:rsidRPr="00EC3945">
        <w:rPr>
          <w:rFonts w:ascii="Times New Roman" w:hAnsi="Times New Roman"/>
          <w:sz w:val="24"/>
          <w:szCs w:val="24"/>
        </w:rPr>
        <w:t xml:space="preserve">upoważnienia do prowadzenia szkolenia </w:t>
      </w:r>
      <w:r w:rsidR="00A826E1">
        <w:rPr>
          <w:rFonts w:ascii="Times New Roman" w:hAnsi="Times New Roman"/>
          <w:sz w:val="24"/>
          <w:szCs w:val="24"/>
        </w:rPr>
        <w:t xml:space="preserve">przez podmioty niebędące przedsiębiorcą, np. </w:t>
      </w:r>
      <w:r w:rsidRPr="00EC3945">
        <w:rPr>
          <w:rFonts w:ascii="Times New Roman" w:hAnsi="Times New Roman"/>
          <w:sz w:val="24"/>
          <w:szCs w:val="24"/>
        </w:rPr>
        <w:t xml:space="preserve">przez instytuty badawcze mające wiedzę i doświadczenie w zakresie wymogów technicznych oraz badań technicznych pojazdów. </w:t>
      </w:r>
    </w:p>
    <w:p w14:paraId="0CB96ACC" w14:textId="2AE18288" w:rsidR="0079438E" w:rsidRPr="0079438E" w:rsidRDefault="0079438E" w:rsidP="0079438E">
      <w:pPr>
        <w:widowControl w:val="0"/>
        <w:spacing w:before="120" w:after="120" w:line="360" w:lineRule="auto"/>
        <w:jc w:val="both"/>
        <w:rPr>
          <w:rFonts w:ascii="Times New Roman" w:hAnsi="Times New Roman"/>
          <w:sz w:val="24"/>
          <w:szCs w:val="24"/>
        </w:rPr>
      </w:pPr>
      <w:r w:rsidRPr="0054672F">
        <w:rPr>
          <w:rFonts w:ascii="Times New Roman" w:hAnsi="Times New Roman"/>
          <w:sz w:val="24"/>
          <w:szCs w:val="24"/>
        </w:rPr>
        <w:t xml:space="preserve">Wprowadzenie ww. wymagań </w:t>
      </w:r>
      <w:r>
        <w:rPr>
          <w:rFonts w:ascii="Times New Roman" w:hAnsi="Times New Roman"/>
          <w:sz w:val="24"/>
          <w:szCs w:val="24"/>
        </w:rPr>
        <w:t>powinno wpłynąć na</w:t>
      </w:r>
      <w:r w:rsidRPr="0054672F">
        <w:rPr>
          <w:rFonts w:ascii="Times New Roman" w:hAnsi="Times New Roman"/>
          <w:sz w:val="24"/>
          <w:szCs w:val="24"/>
        </w:rPr>
        <w:t xml:space="preserve"> popraw</w:t>
      </w:r>
      <w:r>
        <w:rPr>
          <w:rFonts w:ascii="Times New Roman" w:hAnsi="Times New Roman"/>
          <w:sz w:val="24"/>
          <w:szCs w:val="24"/>
        </w:rPr>
        <w:t>ę</w:t>
      </w:r>
      <w:r w:rsidRPr="0054672F">
        <w:rPr>
          <w:rFonts w:ascii="Times New Roman" w:hAnsi="Times New Roman"/>
          <w:sz w:val="24"/>
          <w:szCs w:val="24"/>
        </w:rPr>
        <w:t xml:space="preserve"> bezpieczeństwa ruchu drogowego, w tym niechronionych jej uczestników. Co więcej, powyższe spowoduje również ochronę środowiska naturalnego poprzez eliminację/niedopuszczenie do ruchu drogowego pojazdów niespełniających podstawowych wymogów dot. emisji </w:t>
      </w:r>
      <w:r w:rsidRPr="0054672F">
        <w:rPr>
          <w:rFonts w:ascii="Times New Roman" w:hAnsi="Times New Roman"/>
          <w:sz w:val="24"/>
          <w:szCs w:val="24"/>
        </w:rPr>
        <w:lastRenderedPageBreak/>
        <w:t>zanieczyszczeń gazowych.</w:t>
      </w:r>
    </w:p>
    <w:p w14:paraId="7CFE4941"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Zgodnie z art. 5 pkt 4 ustawy z dnia 22 grudnia 2015 r. </w:t>
      </w:r>
      <w:r w:rsidRPr="0079438E">
        <w:rPr>
          <w:rFonts w:ascii="Times New Roman" w:hAnsi="Times New Roman"/>
          <w:sz w:val="24"/>
          <w:szCs w:val="24"/>
          <w:u w:val="single"/>
        </w:rPr>
        <w:t>o zasadach uznawania kwalifikacji zawodowych nabytych w państwach członkowskich Unii Europejskiej</w:t>
      </w:r>
      <w:r w:rsidRPr="0079438E">
        <w:rPr>
          <w:rFonts w:ascii="Times New Roman" w:hAnsi="Times New Roman"/>
          <w:sz w:val="24"/>
          <w:szCs w:val="24"/>
        </w:rPr>
        <w:t xml:space="preserve"> (Dz. U. z 2026 r. poz. 166) zawód regulowany oznacza zespół czynności zawodowych, których wykonywanie jest uzależnione od posiadania określonych w przepisach regulacyjnych formalnych kwalifikacji niezbędnych do wykonywania tych czynności zawodowych oraz, o ile jest to wymagane, od spełnienia innych warunków określonych w tych przepisach, stanowiących o sposobie regulacji zawodu.</w:t>
      </w:r>
    </w:p>
    <w:p w14:paraId="424D4942" w14:textId="05D8B4AA"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Formalne kwalifikacje niezbędne do wykonywania zawodu diagnosty zostały uregulowane w art. 84 ustawy z dnia 20 czerwca 1997 r. – Prawo o ruchu drogowym</w:t>
      </w:r>
      <w:r w:rsidR="008A6CF0" w:rsidRPr="0079438E">
        <w:rPr>
          <w:rFonts w:ascii="Times New Roman" w:hAnsi="Times New Roman"/>
          <w:sz w:val="24"/>
          <w:szCs w:val="24"/>
        </w:rPr>
        <w:t xml:space="preserve">. </w:t>
      </w:r>
    </w:p>
    <w:p w14:paraId="2A00528D"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Podstawę regulacji zawodu regulowanego stanowi również rozporządzenie Ministra Infrastruktury i Rozwoju z dnia 28 listopada 2014 r. w sprawie szkolenia i egzaminowania diagnostów oraz wzorów dokumentów z tym związanych (Dz. U. z 2021 r. poz. 1921). </w:t>
      </w:r>
    </w:p>
    <w:p w14:paraId="696BC270" w14:textId="490D8B48"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Uprawnienie do wykonywania badań technicznych pojazdów wydaje starosta, jeżeli osoba ubiegająca się o jego wydanie posiada wymagane wykształcenie techniczne i praktykę, odbyła wymagane szkolenie oraz zdała egzamin kwalifikacyjny. Ponadto na mocy § 1 ust. 3 rozporządzenia Ministra Infrastruktury i Budownictwa z dnia 14 grudnia 2016 r. w </w:t>
      </w:r>
      <w:hyperlink r:id="rId14" w:tgtFrame="_blank" w:history="1">
        <w:r w:rsidRPr="0079438E">
          <w:rPr>
            <w:rFonts w:ascii="Times New Roman" w:hAnsi="Times New Roman"/>
            <w:sz w:val="24"/>
            <w:szCs w:val="24"/>
          </w:rPr>
          <w:t>sprawie upoważnienia organów do uznawania kwalifikacji do wykonywania zawodów regulowanych należących do działów budownictwo, planowanie i zagospodarowanie przestrzenne oraz mieszkalnictwo i transport</w:t>
        </w:r>
      </w:hyperlink>
      <w:r w:rsidRPr="0079438E">
        <w:rPr>
          <w:rFonts w:ascii="Times New Roman" w:hAnsi="Times New Roman"/>
          <w:sz w:val="24"/>
          <w:szCs w:val="24"/>
        </w:rPr>
        <w:t xml:space="preserve"> (Dz. U. poz. 2086), Dyrektor </w:t>
      </w:r>
      <w:r w:rsidR="008A6CF0" w:rsidRPr="0079438E">
        <w:rPr>
          <w:rFonts w:ascii="Times New Roman" w:hAnsi="Times New Roman"/>
          <w:sz w:val="24"/>
          <w:szCs w:val="24"/>
        </w:rPr>
        <w:t xml:space="preserve">TDT </w:t>
      </w:r>
      <w:r w:rsidRPr="0079438E">
        <w:rPr>
          <w:rFonts w:ascii="Times New Roman" w:hAnsi="Times New Roman"/>
          <w:sz w:val="24"/>
          <w:szCs w:val="24"/>
        </w:rPr>
        <w:t xml:space="preserve">jest upoważniony do uznawania w drodze decyzji, nabytych w innych niż Rzeczpospolita Polska państwach członkowskich Unii Europejskiej, Konfederacji Szwajcarskiej lub państwach członkowskich Europejskiego Porozumienia o Wolnym Handlu (EFTA) – stronach umowy o Europejskim Obszarze Gospodarczym, kwalifikacji do wykonywania zawodu regulowanego, jakim jest zawód diagnosty uprawniony do wykonywania badań technicznych pojazdów. </w:t>
      </w:r>
    </w:p>
    <w:p w14:paraId="660F2D02" w14:textId="6C3F4FEA"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Z danych otrzymanych od Dyrektora </w:t>
      </w:r>
      <w:r w:rsidR="008A6CF0" w:rsidRPr="0079438E">
        <w:rPr>
          <w:rFonts w:ascii="Times New Roman" w:hAnsi="Times New Roman"/>
          <w:sz w:val="24"/>
          <w:szCs w:val="24"/>
        </w:rPr>
        <w:t>TDT</w:t>
      </w:r>
      <w:r w:rsidRPr="0079438E">
        <w:rPr>
          <w:rFonts w:ascii="Times New Roman" w:hAnsi="Times New Roman"/>
          <w:sz w:val="24"/>
          <w:szCs w:val="24"/>
        </w:rPr>
        <w:t xml:space="preserve"> (stan na dzień 24 kwietnia 2026 r. na podstawie liczby wydanych zaświadczeń potwierdzających zdanie egzaminu kwalifikacyjnego od 2016 r.) wynika, że jest 15490 diagnostów. </w:t>
      </w:r>
    </w:p>
    <w:p w14:paraId="6F3E9C43"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Projekt ustawy UC95 wprowadza nową krajową procedurę dopuszczenia indywidualnego pojazdu niebędącego nowym pojazdem, która będzie realizowana przez uprawnionego diagnostę zatrudnionego przez przedsiębiorcę prowadzącego działalność gospodarczą w zakresie okręgowej albo podstawowej stacji kontroli pojazdów. </w:t>
      </w:r>
    </w:p>
    <w:p w14:paraId="4FFD9DD1" w14:textId="62EA8A5B" w:rsidR="004F30AF" w:rsidRPr="0079438E" w:rsidRDefault="004F30AF" w:rsidP="004F30AF">
      <w:pPr>
        <w:pStyle w:val="ZARTzmartartykuempunktem"/>
        <w:spacing w:before="120" w:after="120"/>
        <w:ind w:left="0" w:firstLine="0"/>
        <w:rPr>
          <w:rFonts w:ascii="Times New Roman" w:eastAsia="Aptos" w:hAnsi="Times New Roman" w:cs="Times New Roman"/>
          <w:kern w:val="3"/>
          <w:szCs w:val="24"/>
          <w:lang w:eastAsia="en-US"/>
        </w:rPr>
      </w:pPr>
      <w:r w:rsidRPr="0079438E">
        <w:rPr>
          <w:rFonts w:ascii="Times New Roman" w:eastAsia="Aptos" w:hAnsi="Times New Roman" w:cs="Times New Roman"/>
          <w:kern w:val="3"/>
          <w:szCs w:val="24"/>
          <w:lang w:eastAsia="en-US"/>
        </w:rPr>
        <w:lastRenderedPageBreak/>
        <w:t>Należy zauważyć</w:t>
      </w:r>
      <w:r w:rsidR="008A6CF0" w:rsidRPr="0079438E">
        <w:rPr>
          <w:rFonts w:ascii="Times New Roman" w:eastAsia="Aptos" w:hAnsi="Times New Roman" w:cs="Times New Roman"/>
          <w:kern w:val="3"/>
          <w:szCs w:val="24"/>
          <w:lang w:eastAsia="en-US"/>
        </w:rPr>
        <w:t xml:space="preserve"> jak wskazano powyżej</w:t>
      </w:r>
      <w:r w:rsidRPr="0079438E">
        <w:rPr>
          <w:rFonts w:ascii="Times New Roman" w:eastAsia="Aptos" w:hAnsi="Times New Roman" w:cs="Times New Roman"/>
          <w:kern w:val="3"/>
          <w:szCs w:val="24"/>
          <w:lang w:eastAsia="en-US"/>
        </w:rPr>
        <w:t>, iż zarówno uprawniony diagnosta, jak i przedsiębiorca prowadzący stacje kontroli pojazdów sami decydują o przystąpieniu do przeprowadzenia tej procedury – zatem ma ona charakter fakultatywny.</w:t>
      </w:r>
    </w:p>
    <w:p w14:paraId="4F9C2EEB" w14:textId="77777777" w:rsidR="004F30AF" w:rsidRPr="0079438E" w:rsidRDefault="004F30AF" w:rsidP="004F30AF">
      <w:pPr>
        <w:pStyle w:val="ZARTzmartartykuempunktem"/>
        <w:spacing w:before="120" w:after="120"/>
        <w:ind w:left="0" w:firstLine="0"/>
        <w:rPr>
          <w:rFonts w:ascii="Times New Roman" w:eastAsia="Aptos" w:hAnsi="Times New Roman" w:cs="Times New Roman"/>
          <w:kern w:val="3"/>
          <w:szCs w:val="24"/>
          <w:lang w:eastAsia="en-US"/>
        </w:rPr>
      </w:pPr>
      <w:r w:rsidRPr="0079438E">
        <w:rPr>
          <w:rFonts w:ascii="Times New Roman" w:eastAsia="Aptos" w:hAnsi="Times New Roman" w:cs="Times New Roman"/>
          <w:kern w:val="3"/>
          <w:szCs w:val="24"/>
          <w:lang w:eastAsia="en-US"/>
        </w:rPr>
        <w:t xml:space="preserve">Dopiero w przypadku podjęcia zamiaru realizacji tej procedury, zarówno diagnosta, jak i przedsiębiorca prowadzący stację będą musieli spełnić określone wymogi dedykowane tej procedurze i uzyskać odpowiednie upoważnienia do jej realizacji. </w:t>
      </w:r>
    </w:p>
    <w:p w14:paraId="35C0DEF7" w14:textId="77777777" w:rsidR="004F30AF" w:rsidRPr="0079438E" w:rsidRDefault="004F30AF" w:rsidP="004F30AF">
      <w:pPr>
        <w:pStyle w:val="ZARTzmartartykuempunktem"/>
        <w:spacing w:before="120" w:after="120"/>
        <w:ind w:left="0" w:firstLine="0"/>
        <w:rPr>
          <w:rFonts w:ascii="Times New Roman" w:eastAsia="Aptos" w:hAnsi="Times New Roman" w:cs="Times New Roman"/>
          <w:kern w:val="3"/>
          <w:szCs w:val="24"/>
          <w:lang w:eastAsia="en-US"/>
        </w:rPr>
      </w:pPr>
      <w:r w:rsidRPr="0079438E">
        <w:rPr>
          <w:rFonts w:ascii="Times New Roman" w:eastAsia="Aptos" w:hAnsi="Times New Roman" w:cs="Times New Roman"/>
          <w:kern w:val="3"/>
          <w:szCs w:val="24"/>
          <w:lang w:eastAsia="en-US"/>
        </w:rPr>
        <w:t xml:space="preserve">Takie samo podejście jest w przepisie przejściowym projektu UC95 – art. 8 i 9 – gdzie pozostawiona jest fakultatywność realizacji procedury, która zależy od decyzji diagnosty, a nie wynika z obowiązku prawnego. Natomiast jeżeli już diagnosta zdecyduje się na realizację tej procedury to musi przejść cały proces w zakresie szkolenia, egzaminu i uzyskania zaświadczenia kwalifikacyjnego wydanego przez Dyrektora TDT </w:t>
      </w:r>
      <w:r w:rsidRPr="0079438E">
        <w:rPr>
          <w:rFonts w:ascii="Times New Roman" w:eastAsia="Aptos" w:hAnsi="Times New Roman" w:cs="Times New Roman"/>
          <w:kern w:val="3"/>
          <w:szCs w:val="24"/>
          <w:lang w:eastAsia="en-US"/>
        </w:rPr>
        <w:softHyphen/>
      </w:r>
      <w:r w:rsidRPr="0079438E">
        <w:rPr>
          <w:rFonts w:ascii="Times New Roman" w:eastAsia="Aptos" w:hAnsi="Times New Roman" w:cs="Times New Roman"/>
          <w:kern w:val="3"/>
          <w:szCs w:val="24"/>
          <w:lang w:eastAsia="en-US"/>
        </w:rPr>
        <w:softHyphen/>
        <w:t xml:space="preserve">– wymogi te nie dotyczą zatem każdego uprawnionego diagnosty, ale tylko tego, który będzie chciał przeprowadzać w stacji kontroli pojazdów procedurę krajowego indywidualnego dopuszczenia pojazdu niebędącego nowym pojazdem. </w:t>
      </w:r>
    </w:p>
    <w:p w14:paraId="43366B4B" w14:textId="77777777" w:rsidR="004F30AF" w:rsidRPr="0079438E" w:rsidRDefault="004F30AF" w:rsidP="004F30AF">
      <w:pPr>
        <w:pStyle w:val="ZARTzmartartykuempunktem"/>
        <w:spacing w:before="120" w:after="120"/>
        <w:ind w:left="0" w:firstLine="0"/>
        <w:rPr>
          <w:rFonts w:ascii="Times New Roman" w:eastAsia="Aptos" w:hAnsi="Times New Roman" w:cs="Times New Roman"/>
          <w:kern w:val="3"/>
          <w:szCs w:val="24"/>
          <w:lang w:eastAsia="en-US"/>
        </w:rPr>
      </w:pPr>
      <w:r w:rsidRPr="0079438E">
        <w:rPr>
          <w:rFonts w:ascii="Times New Roman" w:eastAsia="Aptos" w:hAnsi="Times New Roman" w:cs="Times New Roman"/>
          <w:kern w:val="3"/>
          <w:szCs w:val="24"/>
          <w:lang w:eastAsia="en-US"/>
        </w:rPr>
        <w:t xml:space="preserve">Mając na uwadze powyższe, w ocenie projektodawcy, wprowadzenie nowej procedury i określenie wymagań na potrzeby jej przeprowadzania nie wpływa na sam dostęp do zawodu diagnosty, gdyż projekt UC95 nie zmienia formalnych kwalifikacji określonych w art. 84 ustawy z dnia 20 czerwca 1997 r. – Prawo o ruchu drogowym, niezbędnych do uzyskania od starosty uprawnienia diagnosty, czy też uznania kwalifikacji przez Dyrektora TDT. </w:t>
      </w:r>
    </w:p>
    <w:p w14:paraId="19BEF39D"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Wprowadzenie nowego fakultatywnego zadania dla diagnostów i wymagań z tym związanych projektem ustawy UC95 spowodowało konieczność obowiązku przeprowadzenia oceny zgodności projektowanych przepisów z zasadami proporcjonalności, uzasadnionego i niedyskryminującego charakteru:</w:t>
      </w:r>
    </w:p>
    <w:p w14:paraId="4D949FEE"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Projektowane przepisy są zgodne z zasadą uzasadnionego charakteru. Jest to istotne zważywszy, że nadrzędnym celem nowych regulacji jest zapewnienie szerszego dostępu dla właścicieli pojazdów sprowadzonych z krajów spoza UE do uzyskania krajowego indywidualnego dopuszczenia pojazdu niebędącego nowym pojazdem w porównaniu do sytuacji, gdyby zadanie to wykonywałaby w pełni służba techniczna. Dlatego takie rozwiązanie przekłada się na spełnienie wymogu zgodności projektowanych przepisów także z zasadą proporcjonalności tj. liczby uprawnionych diagnostów w stosunku do służby technicznej (certyfikowanej jednostki badawczej).</w:t>
      </w:r>
    </w:p>
    <w:p w14:paraId="59C85BC1"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W wyniku przeprowadzonej analizy stwierdzono, że przepisy projektu w zakresie wymagań, jakie powinien spełnić uprawniony diagnosta w celu wykonywania nowej </w:t>
      </w:r>
      <w:r w:rsidRPr="0079438E">
        <w:rPr>
          <w:rFonts w:ascii="Times New Roman" w:hAnsi="Times New Roman"/>
          <w:sz w:val="24"/>
          <w:szCs w:val="24"/>
        </w:rPr>
        <w:lastRenderedPageBreak/>
        <w:t xml:space="preserve">procedury krajowego indywidualnego dopuszczenia pojazdu niebędącego nowym pojazdem nie są dyskryminujące ze względu na obywatelstwo lub miejsce zamieszkania. </w:t>
      </w:r>
    </w:p>
    <w:p w14:paraId="7674E356" w14:textId="77777777" w:rsidR="004F30AF" w:rsidRPr="0079438E" w:rsidRDefault="004F30AF" w:rsidP="004F30AF">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Projektowane przepisy są uzasadnione nadrzędnymi względami interesu ogólnego, jakim jest zapewnienie bezpieczeństwa ruchu drogowego oraz ochrony środowiska naturalnego. Uznano, że diagnosta, który wykonuje czynności o charakterze publicznoprawnym w systemie badań technicznych pojazdów będzie w stanie zrealizować, przy wykorzystaniu projektowanych przepisów prawnych i instrumentów technicznych, wskazane cele w procedurze krajowego indywidualnego dopuszczenia pojazdu niebędącego nowym pojazdem. </w:t>
      </w:r>
    </w:p>
    <w:p w14:paraId="7DC9153E" w14:textId="41FE2AF3" w:rsidR="00F3533D" w:rsidRPr="0079438E" w:rsidRDefault="004F30AF" w:rsidP="004E6C2A">
      <w:pPr>
        <w:spacing w:before="120" w:after="120" w:line="360" w:lineRule="auto"/>
        <w:jc w:val="both"/>
        <w:rPr>
          <w:rFonts w:ascii="Times New Roman" w:hAnsi="Times New Roman"/>
          <w:sz w:val="24"/>
          <w:szCs w:val="24"/>
        </w:rPr>
      </w:pPr>
      <w:r w:rsidRPr="0079438E">
        <w:rPr>
          <w:rFonts w:ascii="Times New Roman" w:hAnsi="Times New Roman"/>
          <w:sz w:val="24"/>
          <w:szCs w:val="24"/>
        </w:rPr>
        <w:t xml:space="preserve">Pomimo wprowadzonych przepisów przejściowych, o których mowa w art. 8 i 9 projektu (zawierających inne wymagania w odniesieniu do diagnosty, który uzyskał uprawnienie do wykonywania badań technicznych przed dniem wejścia w życie ustawy a diagnosty, który jest już zatrudniony przez przedsiębiorcę prowadzącego stację kontroli pojazdów w dniu wejścia w życie ustawy), przepisy są odpowiednie do zapewnienia osiągnięcia zamierzonych celów i nie wykraczają poza to, co jest konieczne do osiągnięcia tych celów. Odbycie jednodniowego szkolenia w zakresie krajowego indywidualnego dopuszczenia pojazdu niebędącego nowym pojazdem w terminie 12 miesięcy od dnia wejścia w życie niniejszej ustawy zostało ujęte jako równoznaczne z ukończeniem szkolenia i zdaniem egzaminu kwalifikacyjnego, o których mowa w art. 68g ust. 2 ustawy zmienianej w art. 1, z uwagi, że diagności, którzy są zatrudnieni już u przedsiębiorcy prowadzącego stację kontroli pojazdów mogą wykorzystać wiedzę z zakresu przeprowadzania badań technicznych w celu realizacji procedury krajowego indywidualnego dopuszczenia pojazdu niebędącego nowym pojazdem, a także zapewnić, że ta procedura będzie mogła zostać realizowana w możliwie krótkim czasie po wejściu w życie ustawy. </w:t>
      </w:r>
    </w:p>
    <w:sectPr w:rsidR="00F3533D" w:rsidRPr="0079438E" w:rsidSect="00467EF1">
      <w:headerReference w:type="default" r:id="rId15"/>
      <w:footerReference w:type="default" r:id="rId16"/>
      <w:pgSz w:w="11909" w:h="16834"/>
      <w:pgMar w:top="1135" w:right="1589" w:bottom="1134" w:left="1589" w:header="0" w:footer="143" w:gutter="0"/>
      <w:pgNumType w:start="1"/>
      <w:cols w:space="708"/>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Mucha Łukasz" w:date="2026-06-22T18:43:00Z" w:initials="ŁM">
    <w:p w14:paraId="33195A17" w14:textId="77777777" w:rsidR="00F6005A" w:rsidRDefault="00F6005A" w:rsidP="00A826E1">
      <w:pPr>
        <w:pStyle w:val="Tekstkomentarza"/>
      </w:pPr>
      <w:r>
        <w:rPr>
          <w:rStyle w:val="Odwoaniedokomentarza"/>
        </w:rPr>
        <w:annotationRef/>
      </w:r>
      <w:r>
        <w:t>?</w:t>
      </w:r>
    </w:p>
  </w:comment>
  <w:comment w:id="22" w:author="Makowski Jakub" w:date="2026-06-23T11:29:00Z" w:initials="JM">
    <w:p w14:paraId="4906535F" w14:textId="77777777" w:rsidR="00F6005A" w:rsidRDefault="00F6005A" w:rsidP="0085324F">
      <w:pPr>
        <w:pStyle w:val="Tekstkomentarza"/>
      </w:pPr>
      <w:r>
        <w:rPr>
          <w:rStyle w:val="Odwoaniedokomentarza"/>
        </w:rPr>
        <w:annotationRef/>
      </w:r>
      <w:r>
        <w:t>Jest OK. Poziom istotności α (alfa) to maksymalne akceptowalne ryzyko, że w wyniku badań zostanie sformułowana nieprawidłowy wniosek co do zgodności/niezgodności.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195A17" w15:done="0"/>
  <w15:commentEx w15:paraId="4906535F" w15:paraIdParent="33195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18E10C7" w16cex:dateUtc="2026-06-22T16:43:00Z"/>
  <w16cex:commentExtensible w16cex:durableId="10AA9380" w16cex:dateUtc="2026-06-2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195A17" w16cid:durableId="518E10C7"/>
  <w16cid:commentId w16cid:paraId="4906535F" w16cid:durableId="10AA93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7675B" w14:textId="77777777" w:rsidR="00DA71B5" w:rsidRDefault="00DA71B5">
      <w:pPr>
        <w:spacing w:after="0" w:line="240" w:lineRule="auto"/>
      </w:pPr>
      <w:r>
        <w:separator/>
      </w:r>
    </w:p>
  </w:endnote>
  <w:endnote w:type="continuationSeparator" w:id="0">
    <w:p w14:paraId="1575DC01" w14:textId="77777777" w:rsidR="00DA71B5" w:rsidRDefault="00DA7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244779"/>
      <w:docPartObj>
        <w:docPartGallery w:val="Page Numbers (Bottom of Page)"/>
        <w:docPartUnique/>
      </w:docPartObj>
    </w:sdtPr>
    <w:sdtContent>
      <w:p w14:paraId="1C3208A0" w14:textId="7970CA56" w:rsidR="00F6005A" w:rsidRDefault="00F6005A">
        <w:pPr>
          <w:pStyle w:val="Stopka"/>
          <w:jc w:val="right"/>
        </w:pPr>
        <w:r>
          <w:fldChar w:fldCharType="begin"/>
        </w:r>
        <w:r>
          <w:instrText>PAGE   \* MERGEFORMAT</w:instrText>
        </w:r>
        <w:r>
          <w:fldChar w:fldCharType="separate"/>
        </w:r>
        <w:r>
          <w:t>2</w:t>
        </w:r>
        <w:r>
          <w:fldChar w:fldCharType="end"/>
        </w:r>
        <w:r>
          <w:t>/107</w:t>
        </w:r>
      </w:p>
    </w:sdtContent>
  </w:sdt>
  <w:p w14:paraId="3489E45B" w14:textId="77777777" w:rsidR="00F6005A" w:rsidRDefault="00F600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7898C" w14:textId="77777777" w:rsidR="00DA71B5" w:rsidRDefault="00DA71B5">
      <w:pPr>
        <w:spacing w:after="0" w:line="240" w:lineRule="auto"/>
      </w:pPr>
      <w:r>
        <w:rPr>
          <w:color w:val="000000"/>
        </w:rPr>
        <w:separator/>
      </w:r>
    </w:p>
  </w:footnote>
  <w:footnote w:type="continuationSeparator" w:id="0">
    <w:p w14:paraId="37039F64" w14:textId="77777777" w:rsidR="00DA71B5" w:rsidRDefault="00DA7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10CF8" w14:textId="77777777" w:rsidR="00F6005A" w:rsidRDefault="00F6005A" w:rsidP="009B4B3F">
    <w:pPr>
      <w:pStyle w:val="Nagwek"/>
      <w:tabs>
        <w:tab w:val="clear" w:pos="9072"/>
        <w:tab w:val="left" w:pos="5310"/>
      </w:tabs>
    </w:pPr>
    <w:r>
      <w:tab/>
    </w:r>
    <w:r>
      <w:tab/>
    </w:r>
  </w:p>
  <w:p w14:paraId="19CB834D" w14:textId="77777777" w:rsidR="00F6005A" w:rsidRDefault="00F600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636B"/>
    <w:multiLevelType w:val="hybridMultilevel"/>
    <w:tmpl w:val="745A192E"/>
    <w:lvl w:ilvl="0" w:tplc="F83800E4">
      <w:start w:val="1"/>
      <w:numFmt w:val="bullet"/>
      <w:lvlText w:val=""/>
      <w:lvlJc w:val="left"/>
      <w:pPr>
        <w:ind w:left="928" w:hanging="360"/>
      </w:pPr>
      <w:rPr>
        <w:rFonts w:ascii="Symbol" w:hAnsi="Symbol" w:hint="default"/>
      </w:rPr>
    </w:lvl>
    <w:lvl w:ilvl="1" w:tplc="6FF69ABC" w:tentative="1">
      <w:start w:val="1"/>
      <w:numFmt w:val="bullet"/>
      <w:lvlText w:val="o"/>
      <w:lvlJc w:val="left"/>
      <w:pPr>
        <w:ind w:left="1506" w:hanging="360"/>
      </w:pPr>
      <w:rPr>
        <w:rFonts w:ascii="Courier New" w:hAnsi="Courier New" w:cs="Courier New" w:hint="default"/>
      </w:rPr>
    </w:lvl>
    <w:lvl w:ilvl="2" w:tplc="841E0CC4" w:tentative="1">
      <w:start w:val="1"/>
      <w:numFmt w:val="bullet"/>
      <w:lvlText w:val=""/>
      <w:lvlJc w:val="left"/>
      <w:pPr>
        <w:ind w:left="2226" w:hanging="360"/>
      </w:pPr>
      <w:rPr>
        <w:rFonts w:ascii="Wingdings" w:hAnsi="Wingdings" w:hint="default"/>
      </w:rPr>
    </w:lvl>
    <w:lvl w:ilvl="3" w:tplc="206C1FA0" w:tentative="1">
      <w:start w:val="1"/>
      <w:numFmt w:val="bullet"/>
      <w:lvlText w:val=""/>
      <w:lvlJc w:val="left"/>
      <w:pPr>
        <w:ind w:left="2946" w:hanging="360"/>
      </w:pPr>
      <w:rPr>
        <w:rFonts w:ascii="Symbol" w:hAnsi="Symbol" w:hint="default"/>
      </w:rPr>
    </w:lvl>
    <w:lvl w:ilvl="4" w:tplc="B9B28EEE" w:tentative="1">
      <w:start w:val="1"/>
      <w:numFmt w:val="bullet"/>
      <w:lvlText w:val="o"/>
      <w:lvlJc w:val="left"/>
      <w:pPr>
        <w:ind w:left="3666" w:hanging="360"/>
      </w:pPr>
      <w:rPr>
        <w:rFonts w:ascii="Courier New" w:hAnsi="Courier New" w:cs="Courier New" w:hint="default"/>
      </w:rPr>
    </w:lvl>
    <w:lvl w:ilvl="5" w:tplc="A3021A38" w:tentative="1">
      <w:start w:val="1"/>
      <w:numFmt w:val="bullet"/>
      <w:lvlText w:val=""/>
      <w:lvlJc w:val="left"/>
      <w:pPr>
        <w:ind w:left="4386" w:hanging="360"/>
      </w:pPr>
      <w:rPr>
        <w:rFonts w:ascii="Wingdings" w:hAnsi="Wingdings" w:hint="default"/>
      </w:rPr>
    </w:lvl>
    <w:lvl w:ilvl="6" w:tplc="1694B2C6" w:tentative="1">
      <w:start w:val="1"/>
      <w:numFmt w:val="bullet"/>
      <w:lvlText w:val=""/>
      <w:lvlJc w:val="left"/>
      <w:pPr>
        <w:ind w:left="5106" w:hanging="360"/>
      </w:pPr>
      <w:rPr>
        <w:rFonts w:ascii="Symbol" w:hAnsi="Symbol" w:hint="default"/>
      </w:rPr>
    </w:lvl>
    <w:lvl w:ilvl="7" w:tplc="C98A61CE" w:tentative="1">
      <w:start w:val="1"/>
      <w:numFmt w:val="bullet"/>
      <w:lvlText w:val="o"/>
      <w:lvlJc w:val="left"/>
      <w:pPr>
        <w:ind w:left="5826" w:hanging="360"/>
      </w:pPr>
      <w:rPr>
        <w:rFonts w:ascii="Courier New" w:hAnsi="Courier New" w:cs="Courier New" w:hint="default"/>
      </w:rPr>
    </w:lvl>
    <w:lvl w:ilvl="8" w:tplc="7966BC38" w:tentative="1">
      <w:start w:val="1"/>
      <w:numFmt w:val="bullet"/>
      <w:lvlText w:val=""/>
      <w:lvlJc w:val="left"/>
      <w:pPr>
        <w:ind w:left="6546" w:hanging="360"/>
      </w:pPr>
      <w:rPr>
        <w:rFonts w:ascii="Wingdings" w:hAnsi="Wingdings" w:hint="default"/>
      </w:rPr>
    </w:lvl>
  </w:abstractNum>
  <w:abstractNum w:abstractNumId="1" w15:restartNumberingAfterBreak="0">
    <w:nsid w:val="030869C8"/>
    <w:multiLevelType w:val="hybridMultilevel"/>
    <w:tmpl w:val="B8F626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99223B"/>
    <w:multiLevelType w:val="hybridMultilevel"/>
    <w:tmpl w:val="F8686E46"/>
    <w:lvl w:ilvl="0" w:tplc="04150001">
      <w:start w:val="1"/>
      <w:numFmt w:val="bullet"/>
      <w:lvlText w:val=""/>
      <w:lvlJc w:val="left"/>
      <w:pPr>
        <w:ind w:left="775" w:hanging="360"/>
      </w:pPr>
      <w:rPr>
        <w:rFonts w:ascii="Symbol" w:hAnsi="Symbol" w:hint="default"/>
      </w:rPr>
    </w:lvl>
    <w:lvl w:ilvl="1" w:tplc="04150003" w:tentative="1">
      <w:start w:val="1"/>
      <w:numFmt w:val="bullet"/>
      <w:lvlText w:val="o"/>
      <w:lvlJc w:val="left"/>
      <w:pPr>
        <w:ind w:left="1495" w:hanging="360"/>
      </w:pPr>
      <w:rPr>
        <w:rFonts w:ascii="Courier New" w:hAnsi="Courier New" w:cs="Courier New" w:hint="default"/>
      </w:rPr>
    </w:lvl>
    <w:lvl w:ilvl="2" w:tplc="04150005" w:tentative="1">
      <w:start w:val="1"/>
      <w:numFmt w:val="bullet"/>
      <w:lvlText w:val=""/>
      <w:lvlJc w:val="left"/>
      <w:pPr>
        <w:ind w:left="2215" w:hanging="360"/>
      </w:pPr>
      <w:rPr>
        <w:rFonts w:ascii="Wingdings" w:hAnsi="Wingdings" w:hint="default"/>
      </w:rPr>
    </w:lvl>
    <w:lvl w:ilvl="3" w:tplc="04150001" w:tentative="1">
      <w:start w:val="1"/>
      <w:numFmt w:val="bullet"/>
      <w:lvlText w:val=""/>
      <w:lvlJc w:val="left"/>
      <w:pPr>
        <w:ind w:left="2935" w:hanging="360"/>
      </w:pPr>
      <w:rPr>
        <w:rFonts w:ascii="Symbol" w:hAnsi="Symbol" w:hint="default"/>
      </w:rPr>
    </w:lvl>
    <w:lvl w:ilvl="4" w:tplc="04150003" w:tentative="1">
      <w:start w:val="1"/>
      <w:numFmt w:val="bullet"/>
      <w:lvlText w:val="o"/>
      <w:lvlJc w:val="left"/>
      <w:pPr>
        <w:ind w:left="3655" w:hanging="360"/>
      </w:pPr>
      <w:rPr>
        <w:rFonts w:ascii="Courier New" w:hAnsi="Courier New" w:cs="Courier New" w:hint="default"/>
      </w:rPr>
    </w:lvl>
    <w:lvl w:ilvl="5" w:tplc="04150005" w:tentative="1">
      <w:start w:val="1"/>
      <w:numFmt w:val="bullet"/>
      <w:lvlText w:val=""/>
      <w:lvlJc w:val="left"/>
      <w:pPr>
        <w:ind w:left="4375" w:hanging="360"/>
      </w:pPr>
      <w:rPr>
        <w:rFonts w:ascii="Wingdings" w:hAnsi="Wingdings" w:hint="default"/>
      </w:rPr>
    </w:lvl>
    <w:lvl w:ilvl="6" w:tplc="04150001" w:tentative="1">
      <w:start w:val="1"/>
      <w:numFmt w:val="bullet"/>
      <w:lvlText w:val=""/>
      <w:lvlJc w:val="left"/>
      <w:pPr>
        <w:ind w:left="5095" w:hanging="360"/>
      </w:pPr>
      <w:rPr>
        <w:rFonts w:ascii="Symbol" w:hAnsi="Symbol" w:hint="default"/>
      </w:rPr>
    </w:lvl>
    <w:lvl w:ilvl="7" w:tplc="04150003" w:tentative="1">
      <w:start w:val="1"/>
      <w:numFmt w:val="bullet"/>
      <w:lvlText w:val="o"/>
      <w:lvlJc w:val="left"/>
      <w:pPr>
        <w:ind w:left="5815" w:hanging="360"/>
      </w:pPr>
      <w:rPr>
        <w:rFonts w:ascii="Courier New" w:hAnsi="Courier New" w:cs="Courier New" w:hint="default"/>
      </w:rPr>
    </w:lvl>
    <w:lvl w:ilvl="8" w:tplc="04150005" w:tentative="1">
      <w:start w:val="1"/>
      <w:numFmt w:val="bullet"/>
      <w:lvlText w:val=""/>
      <w:lvlJc w:val="left"/>
      <w:pPr>
        <w:ind w:left="6535" w:hanging="360"/>
      </w:pPr>
      <w:rPr>
        <w:rFonts w:ascii="Wingdings" w:hAnsi="Wingdings" w:hint="default"/>
      </w:rPr>
    </w:lvl>
  </w:abstractNum>
  <w:abstractNum w:abstractNumId="3" w15:restartNumberingAfterBreak="0">
    <w:nsid w:val="05A70437"/>
    <w:multiLevelType w:val="hybridMultilevel"/>
    <w:tmpl w:val="A58C64D0"/>
    <w:lvl w:ilvl="0" w:tplc="4D8E97EE">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4" w15:restartNumberingAfterBreak="0">
    <w:nsid w:val="07725B32"/>
    <w:multiLevelType w:val="hybridMultilevel"/>
    <w:tmpl w:val="93081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220380"/>
    <w:multiLevelType w:val="hybridMultilevel"/>
    <w:tmpl w:val="E81ABE48"/>
    <w:lvl w:ilvl="0" w:tplc="0A96745E">
      <w:start w:val="1"/>
      <w:numFmt w:val="decimal"/>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6" w15:restartNumberingAfterBreak="0">
    <w:nsid w:val="0FFC5FD4"/>
    <w:multiLevelType w:val="hybridMultilevel"/>
    <w:tmpl w:val="4692CBEA"/>
    <w:lvl w:ilvl="0" w:tplc="04150001">
      <w:start w:val="1"/>
      <w:numFmt w:val="bullet"/>
      <w:lvlText w:val=""/>
      <w:lvlJc w:val="left"/>
      <w:pPr>
        <w:ind w:left="1707" w:hanging="360"/>
      </w:pPr>
      <w:rPr>
        <w:rFonts w:ascii="Symbol" w:hAnsi="Symbol" w:hint="default"/>
      </w:rPr>
    </w:lvl>
    <w:lvl w:ilvl="1" w:tplc="04150003" w:tentative="1">
      <w:start w:val="1"/>
      <w:numFmt w:val="bullet"/>
      <w:lvlText w:val="o"/>
      <w:lvlJc w:val="left"/>
      <w:pPr>
        <w:ind w:left="2427" w:hanging="360"/>
      </w:pPr>
      <w:rPr>
        <w:rFonts w:ascii="Courier New" w:hAnsi="Courier New" w:cs="Courier New" w:hint="default"/>
      </w:rPr>
    </w:lvl>
    <w:lvl w:ilvl="2" w:tplc="04150005" w:tentative="1">
      <w:start w:val="1"/>
      <w:numFmt w:val="bullet"/>
      <w:lvlText w:val=""/>
      <w:lvlJc w:val="left"/>
      <w:pPr>
        <w:ind w:left="3147" w:hanging="360"/>
      </w:pPr>
      <w:rPr>
        <w:rFonts w:ascii="Wingdings" w:hAnsi="Wingdings" w:hint="default"/>
      </w:rPr>
    </w:lvl>
    <w:lvl w:ilvl="3" w:tplc="04150001" w:tentative="1">
      <w:start w:val="1"/>
      <w:numFmt w:val="bullet"/>
      <w:lvlText w:val=""/>
      <w:lvlJc w:val="left"/>
      <w:pPr>
        <w:ind w:left="3867" w:hanging="360"/>
      </w:pPr>
      <w:rPr>
        <w:rFonts w:ascii="Symbol" w:hAnsi="Symbol" w:hint="default"/>
      </w:rPr>
    </w:lvl>
    <w:lvl w:ilvl="4" w:tplc="04150003" w:tentative="1">
      <w:start w:val="1"/>
      <w:numFmt w:val="bullet"/>
      <w:lvlText w:val="o"/>
      <w:lvlJc w:val="left"/>
      <w:pPr>
        <w:ind w:left="4587" w:hanging="360"/>
      </w:pPr>
      <w:rPr>
        <w:rFonts w:ascii="Courier New" w:hAnsi="Courier New" w:cs="Courier New" w:hint="default"/>
      </w:rPr>
    </w:lvl>
    <w:lvl w:ilvl="5" w:tplc="04150005" w:tentative="1">
      <w:start w:val="1"/>
      <w:numFmt w:val="bullet"/>
      <w:lvlText w:val=""/>
      <w:lvlJc w:val="left"/>
      <w:pPr>
        <w:ind w:left="5307" w:hanging="360"/>
      </w:pPr>
      <w:rPr>
        <w:rFonts w:ascii="Wingdings" w:hAnsi="Wingdings" w:hint="default"/>
      </w:rPr>
    </w:lvl>
    <w:lvl w:ilvl="6" w:tplc="04150001" w:tentative="1">
      <w:start w:val="1"/>
      <w:numFmt w:val="bullet"/>
      <w:lvlText w:val=""/>
      <w:lvlJc w:val="left"/>
      <w:pPr>
        <w:ind w:left="6027" w:hanging="360"/>
      </w:pPr>
      <w:rPr>
        <w:rFonts w:ascii="Symbol" w:hAnsi="Symbol" w:hint="default"/>
      </w:rPr>
    </w:lvl>
    <w:lvl w:ilvl="7" w:tplc="04150003" w:tentative="1">
      <w:start w:val="1"/>
      <w:numFmt w:val="bullet"/>
      <w:lvlText w:val="o"/>
      <w:lvlJc w:val="left"/>
      <w:pPr>
        <w:ind w:left="6747" w:hanging="360"/>
      </w:pPr>
      <w:rPr>
        <w:rFonts w:ascii="Courier New" w:hAnsi="Courier New" w:cs="Courier New" w:hint="default"/>
      </w:rPr>
    </w:lvl>
    <w:lvl w:ilvl="8" w:tplc="04150005" w:tentative="1">
      <w:start w:val="1"/>
      <w:numFmt w:val="bullet"/>
      <w:lvlText w:val=""/>
      <w:lvlJc w:val="left"/>
      <w:pPr>
        <w:ind w:left="7467" w:hanging="360"/>
      </w:pPr>
      <w:rPr>
        <w:rFonts w:ascii="Wingdings" w:hAnsi="Wingdings" w:hint="default"/>
      </w:rPr>
    </w:lvl>
  </w:abstractNum>
  <w:abstractNum w:abstractNumId="7" w15:restartNumberingAfterBreak="0">
    <w:nsid w:val="16F908E1"/>
    <w:multiLevelType w:val="hybridMultilevel"/>
    <w:tmpl w:val="8E2A7E42"/>
    <w:lvl w:ilvl="0" w:tplc="5FB29A76">
      <w:start w:val="2"/>
      <w:numFmt w:val="decimal"/>
      <w:lvlText w:val="%1)"/>
      <w:lvlJc w:val="left"/>
      <w:pPr>
        <w:ind w:left="1020" w:hanging="510"/>
      </w:pPr>
      <w:rPr>
        <w:rFonts w:hint="default"/>
        <w:b w:val="0"/>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8" w15:restartNumberingAfterBreak="0">
    <w:nsid w:val="17750F84"/>
    <w:multiLevelType w:val="hybridMultilevel"/>
    <w:tmpl w:val="799A8FB6"/>
    <w:lvl w:ilvl="0" w:tplc="AD38A87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45D84"/>
    <w:multiLevelType w:val="hybridMultilevel"/>
    <w:tmpl w:val="F7E23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CA34ED3"/>
    <w:multiLevelType w:val="hybridMultilevel"/>
    <w:tmpl w:val="8D00A254"/>
    <w:lvl w:ilvl="0" w:tplc="04150001">
      <w:start w:val="1"/>
      <w:numFmt w:val="bullet"/>
      <w:lvlText w:val=""/>
      <w:lvlJc w:val="left"/>
      <w:pPr>
        <w:ind w:left="1230" w:hanging="360"/>
      </w:pPr>
      <w:rPr>
        <w:rFonts w:ascii="Symbol" w:hAnsi="Symbol" w:hint="default"/>
      </w:rPr>
    </w:lvl>
    <w:lvl w:ilvl="1" w:tplc="04150001">
      <w:start w:val="1"/>
      <w:numFmt w:val="bullet"/>
      <w:lvlText w:val=""/>
      <w:lvlJc w:val="left"/>
      <w:pPr>
        <w:ind w:left="1950" w:hanging="360"/>
      </w:pPr>
      <w:rPr>
        <w:rFonts w:ascii="Symbol" w:hAnsi="Symbol"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11" w15:restartNumberingAfterBreak="0">
    <w:nsid w:val="25AD1AC2"/>
    <w:multiLevelType w:val="hybridMultilevel"/>
    <w:tmpl w:val="5C1403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8C4CDF"/>
    <w:multiLevelType w:val="multilevel"/>
    <w:tmpl w:val="73BA3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B91A02"/>
    <w:multiLevelType w:val="hybridMultilevel"/>
    <w:tmpl w:val="4E1045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3D0DA9"/>
    <w:multiLevelType w:val="hybridMultilevel"/>
    <w:tmpl w:val="7F7AE51E"/>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15" w15:restartNumberingAfterBreak="0">
    <w:nsid w:val="326500E5"/>
    <w:multiLevelType w:val="hybridMultilevel"/>
    <w:tmpl w:val="7902BBF8"/>
    <w:lvl w:ilvl="0" w:tplc="67BAE9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30C09F5"/>
    <w:multiLevelType w:val="hybridMultilevel"/>
    <w:tmpl w:val="87AE9FA6"/>
    <w:lvl w:ilvl="0" w:tplc="0A9674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19E5"/>
    <w:multiLevelType w:val="hybridMultilevel"/>
    <w:tmpl w:val="6F823B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6B5DFC"/>
    <w:multiLevelType w:val="hybridMultilevel"/>
    <w:tmpl w:val="D228BE62"/>
    <w:lvl w:ilvl="0" w:tplc="4D8E97E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9" w15:restartNumberingAfterBreak="0">
    <w:nsid w:val="338C3E21"/>
    <w:multiLevelType w:val="hybridMultilevel"/>
    <w:tmpl w:val="1F22A2E8"/>
    <w:lvl w:ilvl="0" w:tplc="04150001">
      <w:start w:val="1"/>
      <w:numFmt w:val="bullet"/>
      <w:lvlText w:val=""/>
      <w:lvlJc w:val="left"/>
      <w:pPr>
        <w:ind w:left="840" w:hanging="360"/>
      </w:pPr>
      <w:rPr>
        <w:rFonts w:ascii="Symbol" w:hAnsi="Symbol" w:hint="default"/>
      </w:rPr>
    </w:lvl>
    <w:lvl w:ilvl="1" w:tplc="04150003" w:tentative="1">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0" w15:restartNumberingAfterBreak="0">
    <w:nsid w:val="33BF75E8"/>
    <w:multiLevelType w:val="hybridMultilevel"/>
    <w:tmpl w:val="43C2D6CA"/>
    <w:lvl w:ilvl="0" w:tplc="04150011">
      <w:start w:val="1"/>
      <w:numFmt w:val="decimal"/>
      <w:lvlText w:val="%1)"/>
      <w:lvlJc w:val="left"/>
      <w:pPr>
        <w:ind w:left="1230" w:hanging="360"/>
      </w:pPr>
    </w:lvl>
    <w:lvl w:ilvl="1" w:tplc="04150011">
      <w:start w:val="1"/>
      <w:numFmt w:val="decimal"/>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21" w15:restartNumberingAfterBreak="0">
    <w:nsid w:val="353152B4"/>
    <w:multiLevelType w:val="hybridMultilevel"/>
    <w:tmpl w:val="026E9CF4"/>
    <w:lvl w:ilvl="0" w:tplc="04150001">
      <w:start w:val="1"/>
      <w:numFmt w:val="bullet"/>
      <w:lvlText w:val=""/>
      <w:lvlJc w:val="left"/>
      <w:pPr>
        <w:ind w:left="1230" w:hanging="360"/>
      </w:pPr>
      <w:rPr>
        <w:rFonts w:ascii="Symbol" w:hAnsi="Symbol" w:hint="default"/>
      </w:rPr>
    </w:lvl>
    <w:lvl w:ilvl="1" w:tplc="04150003" w:tentative="1">
      <w:start w:val="1"/>
      <w:numFmt w:val="bullet"/>
      <w:lvlText w:val="o"/>
      <w:lvlJc w:val="left"/>
      <w:pPr>
        <w:ind w:left="1950" w:hanging="360"/>
      </w:pPr>
      <w:rPr>
        <w:rFonts w:ascii="Courier New" w:hAnsi="Courier New" w:cs="Courier New" w:hint="default"/>
      </w:rPr>
    </w:lvl>
    <w:lvl w:ilvl="2" w:tplc="04150005" w:tentative="1">
      <w:start w:val="1"/>
      <w:numFmt w:val="bullet"/>
      <w:lvlText w:val=""/>
      <w:lvlJc w:val="left"/>
      <w:pPr>
        <w:ind w:left="2670" w:hanging="360"/>
      </w:pPr>
      <w:rPr>
        <w:rFonts w:ascii="Wingdings" w:hAnsi="Wingdings" w:hint="default"/>
      </w:rPr>
    </w:lvl>
    <w:lvl w:ilvl="3" w:tplc="04150001" w:tentative="1">
      <w:start w:val="1"/>
      <w:numFmt w:val="bullet"/>
      <w:lvlText w:val=""/>
      <w:lvlJc w:val="left"/>
      <w:pPr>
        <w:ind w:left="3390" w:hanging="360"/>
      </w:pPr>
      <w:rPr>
        <w:rFonts w:ascii="Symbol" w:hAnsi="Symbol" w:hint="default"/>
      </w:rPr>
    </w:lvl>
    <w:lvl w:ilvl="4" w:tplc="04150003" w:tentative="1">
      <w:start w:val="1"/>
      <w:numFmt w:val="bullet"/>
      <w:lvlText w:val="o"/>
      <w:lvlJc w:val="left"/>
      <w:pPr>
        <w:ind w:left="4110" w:hanging="360"/>
      </w:pPr>
      <w:rPr>
        <w:rFonts w:ascii="Courier New" w:hAnsi="Courier New" w:cs="Courier New" w:hint="default"/>
      </w:rPr>
    </w:lvl>
    <w:lvl w:ilvl="5" w:tplc="04150005" w:tentative="1">
      <w:start w:val="1"/>
      <w:numFmt w:val="bullet"/>
      <w:lvlText w:val=""/>
      <w:lvlJc w:val="left"/>
      <w:pPr>
        <w:ind w:left="4830" w:hanging="360"/>
      </w:pPr>
      <w:rPr>
        <w:rFonts w:ascii="Wingdings" w:hAnsi="Wingdings" w:hint="default"/>
      </w:rPr>
    </w:lvl>
    <w:lvl w:ilvl="6" w:tplc="04150001" w:tentative="1">
      <w:start w:val="1"/>
      <w:numFmt w:val="bullet"/>
      <w:lvlText w:val=""/>
      <w:lvlJc w:val="left"/>
      <w:pPr>
        <w:ind w:left="5550" w:hanging="360"/>
      </w:pPr>
      <w:rPr>
        <w:rFonts w:ascii="Symbol" w:hAnsi="Symbol" w:hint="default"/>
      </w:rPr>
    </w:lvl>
    <w:lvl w:ilvl="7" w:tplc="04150003" w:tentative="1">
      <w:start w:val="1"/>
      <w:numFmt w:val="bullet"/>
      <w:lvlText w:val="o"/>
      <w:lvlJc w:val="left"/>
      <w:pPr>
        <w:ind w:left="6270" w:hanging="360"/>
      </w:pPr>
      <w:rPr>
        <w:rFonts w:ascii="Courier New" w:hAnsi="Courier New" w:cs="Courier New" w:hint="default"/>
      </w:rPr>
    </w:lvl>
    <w:lvl w:ilvl="8" w:tplc="04150005" w:tentative="1">
      <w:start w:val="1"/>
      <w:numFmt w:val="bullet"/>
      <w:lvlText w:val=""/>
      <w:lvlJc w:val="left"/>
      <w:pPr>
        <w:ind w:left="6990" w:hanging="360"/>
      </w:pPr>
      <w:rPr>
        <w:rFonts w:ascii="Wingdings" w:hAnsi="Wingdings" w:hint="default"/>
      </w:rPr>
    </w:lvl>
  </w:abstractNum>
  <w:abstractNum w:abstractNumId="22" w15:restartNumberingAfterBreak="0">
    <w:nsid w:val="35471B0A"/>
    <w:multiLevelType w:val="hybridMultilevel"/>
    <w:tmpl w:val="41802618"/>
    <w:lvl w:ilvl="0" w:tplc="04150001">
      <w:start w:val="1"/>
      <w:numFmt w:val="bullet"/>
      <w:lvlText w:val=""/>
      <w:lvlJc w:val="left"/>
      <w:pPr>
        <w:ind w:left="720" w:hanging="360"/>
      </w:pPr>
      <w:rPr>
        <w:rFonts w:ascii="Symbol" w:hAnsi="Symbol" w:hint="default"/>
      </w:rPr>
    </w:lvl>
    <w:lvl w:ilvl="1" w:tplc="B0C4C1E8">
      <w:start w:val="1"/>
      <w:numFmt w:val="decimal"/>
      <w:lvlText w:val="%2)"/>
      <w:lvlJc w:val="left"/>
      <w:pPr>
        <w:ind w:left="1590" w:hanging="5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DB1C37"/>
    <w:multiLevelType w:val="hybridMultilevel"/>
    <w:tmpl w:val="21F2B7F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4" w15:restartNumberingAfterBreak="0">
    <w:nsid w:val="38600757"/>
    <w:multiLevelType w:val="hybridMultilevel"/>
    <w:tmpl w:val="7A7E942A"/>
    <w:lvl w:ilvl="0" w:tplc="04150001">
      <w:start w:val="1"/>
      <w:numFmt w:val="bullet"/>
      <w:lvlText w:val=""/>
      <w:lvlJc w:val="left"/>
      <w:pPr>
        <w:ind w:left="1068" w:hanging="360"/>
      </w:pPr>
      <w:rPr>
        <w:rFonts w:ascii="Symbol" w:hAnsi="Symbol" w:hint="default"/>
      </w:rPr>
    </w:lvl>
    <w:lvl w:ilvl="1" w:tplc="78942D94">
      <w:start w:val="1"/>
      <w:numFmt w:val="decimal"/>
      <w:lvlText w:val="%2)"/>
      <w:lvlJc w:val="left"/>
      <w:pPr>
        <w:ind w:left="1953" w:hanging="525"/>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3B9C0ECD"/>
    <w:multiLevelType w:val="hybridMultilevel"/>
    <w:tmpl w:val="0A827F3E"/>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6" w15:restartNumberingAfterBreak="0">
    <w:nsid w:val="3F6A0677"/>
    <w:multiLevelType w:val="hybridMultilevel"/>
    <w:tmpl w:val="6F70BB3E"/>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7" w15:restartNumberingAfterBreak="0">
    <w:nsid w:val="405D7B3B"/>
    <w:multiLevelType w:val="hybridMultilevel"/>
    <w:tmpl w:val="FB0C8FF2"/>
    <w:lvl w:ilvl="0" w:tplc="FFFCFB9C">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8" w15:restartNumberingAfterBreak="0">
    <w:nsid w:val="40634649"/>
    <w:multiLevelType w:val="hybridMultilevel"/>
    <w:tmpl w:val="30BAD6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4071567"/>
    <w:multiLevelType w:val="hybridMultilevel"/>
    <w:tmpl w:val="04D6D9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A669E0"/>
    <w:multiLevelType w:val="hybridMultilevel"/>
    <w:tmpl w:val="0F440CAE"/>
    <w:lvl w:ilvl="0" w:tplc="0415000F">
      <w:start w:val="1"/>
      <w:numFmt w:val="decimal"/>
      <w:lvlText w:val="%1."/>
      <w:lvlJc w:val="left"/>
      <w:pPr>
        <w:ind w:left="1290" w:hanging="360"/>
      </w:p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31" w15:restartNumberingAfterBreak="0">
    <w:nsid w:val="44AD5CE4"/>
    <w:multiLevelType w:val="hybridMultilevel"/>
    <w:tmpl w:val="65D2C00C"/>
    <w:lvl w:ilvl="0" w:tplc="04150001">
      <w:start w:val="1"/>
      <w:numFmt w:val="bullet"/>
      <w:lvlText w:val=""/>
      <w:lvlJc w:val="left"/>
      <w:pPr>
        <w:ind w:left="1167" w:hanging="360"/>
      </w:pPr>
      <w:rPr>
        <w:rFonts w:ascii="Symbol" w:hAnsi="Symbol" w:hint="default"/>
      </w:rPr>
    </w:lvl>
    <w:lvl w:ilvl="1" w:tplc="04150003" w:tentative="1">
      <w:start w:val="1"/>
      <w:numFmt w:val="bullet"/>
      <w:lvlText w:val="o"/>
      <w:lvlJc w:val="left"/>
      <w:pPr>
        <w:ind w:left="1887" w:hanging="360"/>
      </w:pPr>
      <w:rPr>
        <w:rFonts w:ascii="Courier New" w:hAnsi="Courier New" w:cs="Courier New" w:hint="default"/>
      </w:rPr>
    </w:lvl>
    <w:lvl w:ilvl="2" w:tplc="04150005" w:tentative="1">
      <w:start w:val="1"/>
      <w:numFmt w:val="bullet"/>
      <w:lvlText w:val=""/>
      <w:lvlJc w:val="left"/>
      <w:pPr>
        <w:ind w:left="2607" w:hanging="360"/>
      </w:pPr>
      <w:rPr>
        <w:rFonts w:ascii="Wingdings" w:hAnsi="Wingdings" w:hint="default"/>
      </w:rPr>
    </w:lvl>
    <w:lvl w:ilvl="3" w:tplc="04150001" w:tentative="1">
      <w:start w:val="1"/>
      <w:numFmt w:val="bullet"/>
      <w:lvlText w:val=""/>
      <w:lvlJc w:val="left"/>
      <w:pPr>
        <w:ind w:left="3327" w:hanging="360"/>
      </w:pPr>
      <w:rPr>
        <w:rFonts w:ascii="Symbol" w:hAnsi="Symbol" w:hint="default"/>
      </w:rPr>
    </w:lvl>
    <w:lvl w:ilvl="4" w:tplc="04150003" w:tentative="1">
      <w:start w:val="1"/>
      <w:numFmt w:val="bullet"/>
      <w:lvlText w:val="o"/>
      <w:lvlJc w:val="left"/>
      <w:pPr>
        <w:ind w:left="4047" w:hanging="360"/>
      </w:pPr>
      <w:rPr>
        <w:rFonts w:ascii="Courier New" w:hAnsi="Courier New" w:cs="Courier New" w:hint="default"/>
      </w:rPr>
    </w:lvl>
    <w:lvl w:ilvl="5" w:tplc="04150005" w:tentative="1">
      <w:start w:val="1"/>
      <w:numFmt w:val="bullet"/>
      <w:lvlText w:val=""/>
      <w:lvlJc w:val="left"/>
      <w:pPr>
        <w:ind w:left="4767" w:hanging="360"/>
      </w:pPr>
      <w:rPr>
        <w:rFonts w:ascii="Wingdings" w:hAnsi="Wingdings" w:hint="default"/>
      </w:rPr>
    </w:lvl>
    <w:lvl w:ilvl="6" w:tplc="04150001" w:tentative="1">
      <w:start w:val="1"/>
      <w:numFmt w:val="bullet"/>
      <w:lvlText w:val=""/>
      <w:lvlJc w:val="left"/>
      <w:pPr>
        <w:ind w:left="5487" w:hanging="360"/>
      </w:pPr>
      <w:rPr>
        <w:rFonts w:ascii="Symbol" w:hAnsi="Symbol" w:hint="default"/>
      </w:rPr>
    </w:lvl>
    <w:lvl w:ilvl="7" w:tplc="04150003" w:tentative="1">
      <w:start w:val="1"/>
      <w:numFmt w:val="bullet"/>
      <w:lvlText w:val="o"/>
      <w:lvlJc w:val="left"/>
      <w:pPr>
        <w:ind w:left="6207" w:hanging="360"/>
      </w:pPr>
      <w:rPr>
        <w:rFonts w:ascii="Courier New" w:hAnsi="Courier New" w:cs="Courier New" w:hint="default"/>
      </w:rPr>
    </w:lvl>
    <w:lvl w:ilvl="8" w:tplc="04150005" w:tentative="1">
      <w:start w:val="1"/>
      <w:numFmt w:val="bullet"/>
      <w:lvlText w:val=""/>
      <w:lvlJc w:val="left"/>
      <w:pPr>
        <w:ind w:left="6927" w:hanging="360"/>
      </w:pPr>
      <w:rPr>
        <w:rFonts w:ascii="Wingdings" w:hAnsi="Wingdings" w:hint="default"/>
      </w:rPr>
    </w:lvl>
  </w:abstractNum>
  <w:abstractNum w:abstractNumId="32" w15:restartNumberingAfterBreak="0">
    <w:nsid w:val="46963756"/>
    <w:multiLevelType w:val="multilevel"/>
    <w:tmpl w:val="4224B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E96F6E"/>
    <w:multiLevelType w:val="hybridMultilevel"/>
    <w:tmpl w:val="CD305DA0"/>
    <w:lvl w:ilvl="0" w:tplc="0A96745E">
      <w:start w:val="1"/>
      <w:numFmt w:val="decimal"/>
      <w:lvlText w:val="%1)"/>
      <w:lvlJc w:val="left"/>
      <w:pPr>
        <w:ind w:left="1230" w:hanging="360"/>
      </w:pPr>
      <w:rPr>
        <w:rFonts w:hint="default"/>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34" w15:restartNumberingAfterBreak="0">
    <w:nsid w:val="4CCB4FF7"/>
    <w:multiLevelType w:val="hybridMultilevel"/>
    <w:tmpl w:val="C156A010"/>
    <w:lvl w:ilvl="0" w:tplc="22824F52">
      <w:start w:val="1"/>
      <w:numFmt w:val="decimal"/>
      <w:lvlText w:val="%1)"/>
      <w:lvlJc w:val="left"/>
      <w:pPr>
        <w:ind w:left="4046"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633C87"/>
    <w:multiLevelType w:val="hybridMultilevel"/>
    <w:tmpl w:val="BBE49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FFB060B"/>
    <w:multiLevelType w:val="hybridMultilevel"/>
    <w:tmpl w:val="AF560B9C"/>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942BC6"/>
    <w:multiLevelType w:val="hybridMultilevel"/>
    <w:tmpl w:val="FA5072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E0528B"/>
    <w:multiLevelType w:val="hybridMultilevel"/>
    <w:tmpl w:val="E97E23C2"/>
    <w:lvl w:ilvl="0" w:tplc="04150011">
      <w:start w:val="1"/>
      <w:numFmt w:val="decimal"/>
      <w:lvlText w:val="%1)"/>
      <w:lvlJc w:val="left"/>
      <w:pPr>
        <w:ind w:left="1230" w:hanging="360"/>
      </w:pPr>
    </w:lvl>
    <w:lvl w:ilvl="1" w:tplc="04150019">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39" w15:restartNumberingAfterBreak="0">
    <w:nsid w:val="61954F1D"/>
    <w:multiLevelType w:val="hybridMultilevel"/>
    <w:tmpl w:val="C2BE80BA"/>
    <w:lvl w:ilvl="0" w:tplc="0415000F">
      <w:start w:val="1"/>
      <w:numFmt w:val="decimal"/>
      <w:lvlText w:val="%1."/>
      <w:lvlJc w:val="left"/>
      <w:pPr>
        <w:ind w:left="1167" w:hanging="360"/>
      </w:pPr>
      <w:rPr>
        <w:rFonts w:hint="default"/>
      </w:rPr>
    </w:lvl>
    <w:lvl w:ilvl="1" w:tplc="04150003" w:tentative="1">
      <w:start w:val="1"/>
      <w:numFmt w:val="bullet"/>
      <w:lvlText w:val="o"/>
      <w:lvlJc w:val="left"/>
      <w:pPr>
        <w:ind w:left="1887" w:hanging="360"/>
      </w:pPr>
      <w:rPr>
        <w:rFonts w:ascii="Courier New" w:hAnsi="Courier New" w:cs="Courier New" w:hint="default"/>
      </w:rPr>
    </w:lvl>
    <w:lvl w:ilvl="2" w:tplc="04150005" w:tentative="1">
      <w:start w:val="1"/>
      <w:numFmt w:val="bullet"/>
      <w:lvlText w:val=""/>
      <w:lvlJc w:val="left"/>
      <w:pPr>
        <w:ind w:left="2607" w:hanging="360"/>
      </w:pPr>
      <w:rPr>
        <w:rFonts w:ascii="Wingdings" w:hAnsi="Wingdings" w:hint="default"/>
      </w:rPr>
    </w:lvl>
    <w:lvl w:ilvl="3" w:tplc="04150001" w:tentative="1">
      <w:start w:val="1"/>
      <w:numFmt w:val="bullet"/>
      <w:lvlText w:val=""/>
      <w:lvlJc w:val="left"/>
      <w:pPr>
        <w:ind w:left="3327" w:hanging="360"/>
      </w:pPr>
      <w:rPr>
        <w:rFonts w:ascii="Symbol" w:hAnsi="Symbol" w:hint="default"/>
      </w:rPr>
    </w:lvl>
    <w:lvl w:ilvl="4" w:tplc="04150003" w:tentative="1">
      <w:start w:val="1"/>
      <w:numFmt w:val="bullet"/>
      <w:lvlText w:val="o"/>
      <w:lvlJc w:val="left"/>
      <w:pPr>
        <w:ind w:left="4047" w:hanging="360"/>
      </w:pPr>
      <w:rPr>
        <w:rFonts w:ascii="Courier New" w:hAnsi="Courier New" w:cs="Courier New" w:hint="default"/>
      </w:rPr>
    </w:lvl>
    <w:lvl w:ilvl="5" w:tplc="04150005" w:tentative="1">
      <w:start w:val="1"/>
      <w:numFmt w:val="bullet"/>
      <w:lvlText w:val=""/>
      <w:lvlJc w:val="left"/>
      <w:pPr>
        <w:ind w:left="4767" w:hanging="360"/>
      </w:pPr>
      <w:rPr>
        <w:rFonts w:ascii="Wingdings" w:hAnsi="Wingdings" w:hint="default"/>
      </w:rPr>
    </w:lvl>
    <w:lvl w:ilvl="6" w:tplc="04150001" w:tentative="1">
      <w:start w:val="1"/>
      <w:numFmt w:val="bullet"/>
      <w:lvlText w:val=""/>
      <w:lvlJc w:val="left"/>
      <w:pPr>
        <w:ind w:left="5487" w:hanging="360"/>
      </w:pPr>
      <w:rPr>
        <w:rFonts w:ascii="Symbol" w:hAnsi="Symbol" w:hint="default"/>
      </w:rPr>
    </w:lvl>
    <w:lvl w:ilvl="7" w:tplc="04150003" w:tentative="1">
      <w:start w:val="1"/>
      <w:numFmt w:val="bullet"/>
      <w:lvlText w:val="o"/>
      <w:lvlJc w:val="left"/>
      <w:pPr>
        <w:ind w:left="6207" w:hanging="360"/>
      </w:pPr>
      <w:rPr>
        <w:rFonts w:ascii="Courier New" w:hAnsi="Courier New" w:cs="Courier New" w:hint="default"/>
      </w:rPr>
    </w:lvl>
    <w:lvl w:ilvl="8" w:tplc="04150005" w:tentative="1">
      <w:start w:val="1"/>
      <w:numFmt w:val="bullet"/>
      <w:lvlText w:val=""/>
      <w:lvlJc w:val="left"/>
      <w:pPr>
        <w:ind w:left="6927" w:hanging="360"/>
      </w:pPr>
      <w:rPr>
        <w:rFonts w:ascii="Wingdings" w:hAnsi="Wingdings" w:hint="default"/>
      </w:rPr>
    </w:lvl>
  </w:abstractNum>
  <w:abstractNum w:abstractNumId="40" w15:restartNumberingAfterBreak="0">
    <w:nsid w:val="675B5581"/>
    <w:multiLevelType w:val="hybridMultilevel"/>
    <w:tmpl w:val="DAF2F3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BD1001"/>
    <w:multiLevelType w:val="hybridMultilevel"/>
    <w:tmpl w:val="BF2ED9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CC0445B"/>
    <w:multiLevelType w:val="hybridMultilevel"/>
    <w:tmpl w:val="67F6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31390E"/>
    <w:multiLevelType w:val="hybridMultilevel"/>
    <w:tmpl w:val="CECAC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EF44E81"/>
    <w:multiLevelType w:val="hybridMultilevel"/>
    <w:tmpl w:val="BDCCC730"/>
    <w:lvl w:ilvl="0" w:tplc="0A9674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A43DCD"/>
    <w:multiLevelType w:val="hybridMultilevel"/>
    <w:tmpl w:val="1206D994"/>
    <w:lvl w:ilvl="0" w:tplc="04150001">
      <w:start w:val="1"/>
      <w:numFmt w:val="bullet"/>
      <w:lvlText w:val=""/>
      <w:lvlJc w:val="left"/>
      <w:pPr>
        <w:ind w:left="1590" w:hanging="360"/>
      </w:pPr>
      <w:rPr>
        <w:rFonts w:ascii="Symbol" w:hAnsi="Symbol" w:hint="default"/>
      </w:rPr>
    </w:lvl>
    <w:lvl w:ilvl="1" w:tplc="04150003" w:tentative="1">
      <w:start w:val="1"/>
      <w:numFmt w:val="bullet"/>
      <w:lvlText w:val="o"/>
      <w:lvlJc w:val="left"/>
      <w:pPr>
        <w:ind w:left="2310" w:hanging="360"/>
      </w:pPr>
      <w:rPr>
        <w:rFonts w:ascii="Courier New" w:hAnsi="Courier New" w:cs="Courier New" w:hint="default"/>
      </w:rPr>
    </w:lvl>
    <w:lvl w:ilvl="2" w:tplc="04150005" w:tentative="1">
      <w:start w:val="1"/>
      <w:numFmt w:val="bullet"/>
      <w:lvlText w:val=""/>
      <w:lvlJc w:val="left"/>
      <w:pPr>
        <w:ind w:left="3030" w:hanging="360"/>
      </w:pPr>
      <w:rPr>
        <w:rFonts w:ascii="Wingdings" w:hAnsi="Wingdings" w:hint="default"/>
      </w:rPr>
    </w:lvl>
    <w:lvl w:ilvl="3" w:tplc="04150001" w:tentative="1">
      <w:start w:val="1"/>
      <w:numFmt w:val="bullet"/>
      <w:lvlText w:val=""/>
      <w:lvlJc w:val="left"/>
      <w:pPr>
        <w:ind w:left="3750" w:hanging="360"/>
      </w:pPr>
      <w:rPr>
        <w:rFonts w:ascii="Symbol" w:hAnsi="Symbol" w:hint="default"/>
      </w:rPr>
    </w:lvl>
    <w:lvl w:ilvl="4" w:tplc="04150003" w:tentative="1">
      <w:start w:val="1"/>
      <w:numFmt w:val="bullet"/>
      <w:lvlText w:val="o"/>
      <w:lvlJc w:val="left"/>
      <w:pPr>
        <w:ind w:left="4470" w:hanging="360"/>
      </w:pPr>
      <w:rPr>
        <w:rFonts w:ascii="Courier New" w:hAnsi="Courier New" w:cs="Courier New" w:hint="default"/>
      </w:rPr>
    </w:lvl>
    <w:lvl w:ilvl="5" w:tplc="04150005" w:tentative="1">
      <w:start w:val="1"/>
      <w:numFmt w:val="bullet"/>
      <w:lvlText w:val=""/>
      <w:lvlJc w:val="left"/>
      <w:pPr>
        <w:ind w:left="5190" w:hanging="360"/>
      </w:pPr>
      <w:rPr>
        <w:rFonts w:ascii="Wingdings" w:hAnsi="Wingdings" w:hint="default"/>
      </w:rPr>
    </w:lvl>
    <w:lvl w:ilvl="6" w:tplc="04150001" w:tentative="1">
      <w:start w:val="1"/>
      <w:numFmt w:val="bullet"/>
      <w:lvlText w:val=""/>
      <w:lvlJc w:val="left"/>
      <w:pPr>
        <w:ind w:left="5910" w:hanging="360"/>
      </w:pPr>
      <w:rPr>
        <w:rFonts w:ascii="Symbol" w:hAnsi="Symbol" w:hint="default"/>
      </w:rPr>
    </w:lvl>
    <w:lvl w:ilvl="7" w:tplc="04150003" w:tentative="1">
      <w:start w:val="1"/>
      <w:numFmt w:val="bullet"/>
      <w:lvlText w:val="o"/>
      <w:lvlJc w:val="left"/>
      <w:pPr>
        <w:ind w:left="6630" w:hanging="360"/>
      </w:pPr>
      <w:rPr>
        <w:rFonts w:ascii="Courier New" w:hAnsi="Courier New" w:cs="Courier New" w:hint="default"/>
      </w:rPr>
    </w:lvl>
    <w:lvl w:ilvl="8" w:tplc="04150005" w:tentative="1">
      <w:start w:val="1"/>
      <w:numFmt w:val="bullet"/>
      <w:lvlText w:val=""/>
      <w:lvlJc w:val="left"/>
      <w:pPr>
        <w:ind w:left="7350" w:hanging="360"/>
      </w:pPr>
      <w:rPr>
        <w:rFonts w:ascii="Wingdings" w:hAnsi="Wingdings" w:hint="default"/>
      </w:rPr>
    </w:lvl>
  </w:abstractNum>
  <w:abstractNum w:abstractNumId="46" w15:restartNumberingAfterBreak="0">
    <w:nsid w:val="77E30313"/>
    <w:multiLevelType w:val="hybridMultilevel"/>
    <w:tmpl w:val="63621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C9E10D3"/>
    <w:multiLevelType w:val="hybridMultilevel"/>
    <w:tmpl w:val="7BEC78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3F18BE"/>
    <w:multiLevelType w:val="hybridMultilevel"/>
    <w:tmpl w:val="D8C6D6B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EB40075"/>
    <w:multiLevelType w:val="multilevel"/>
    <w:tmpl w:val="4CEC6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61234499">
    <w:abstractNumId w:val="48"/>
  </w:num>
  <w:num w:numId="2" w16cid:durableId="49350904">
    <w:abstractNumId w:val="24"/>
  </w:num>
  <w:num w:numId="3" w16cid:durableId="1085034227">
    <w:abstractNumId w:val="31"/>
  </w:num>
  <w:num w:numId="4" w16cid:durableId="1291472441">
    <w:abstractNumId w:val="19"/>
  </w:num>
  <w:num w:numId="5" w16cid:durableId="680471516">
    <w:abstractNumId w:val="35"/>
  </w:num>
  <w:num w:numId="6" w16cid:durableId="1570074183">
    <w:abstractNumId w:val="36"/>
  </w:num>
  <w:num w:numId="7" w16cid:durableId="2113427131">
    <w:abstractNumId w:val="43"/>
  </w:num>
  <w:num w:numId="8" w16cid:durableId="1777820933">
    <w:abstractNumId w:val="4"/>
  </w:num>
  <w:num w:numId="9" w16cid:durableId="46414574">
    <w:abstractNumId w:val="37"/>
  </w:num>
  <w:num w:numId="10" w16cid:durableId="2100590457">
    <w:abstractNumId w:val="26"/>
  </w:num>
  <w:num w:numId="11" w16cid:durableId="2024866423">
    <w:abstractNumId w:val="10"/>
  </w:num>
  <w:num w:numId="12" w16cid:durableId="924074109">
    <w:abstractNumId w:val="1"/>
  </w:num>
  <w:num w:numId="13" w16cid:durableId="1212694817">
    <w:abstractNumId w:val="18"/>
  </w:num>
  <w:num w:numId="14" w16cid:durableId="1125857240">
    <w:abstractNumId w:val="6"/>
  </w:num>
  <w:num w:numId="15" w16cid:durableId="993727427">
    <w:abstractNumId w:val="3"/>
  </w:num>
  <w:num w:numId="16" w16cid:durableId="553349285">
    <w:abstractNumId w:val="27"/>
  </w:num>
  <w:num w:numId="17" w16cid:durableId="1619021119">
    <w:abstractNumId w:val="39"/>
  </w:num>
  <w:num w:numId="18" w16cid:durableId="1675917031">
    <w:abstractNumId w:val="7"/>
  </w:num>
  <w:num w:numId="19" w16cid:durableId="1097098052">
    <w:abstractNumId w:val="28"/>
  </w:num>
  <w:num w:numId="20" w16cid:durableId="1908421749">
    <w:abstractNumId w:val="30"/>
  </w:num>
  <w:num w:numId="21" w16cid:durableId="307247938">
    <w:abstractNumId w:val="11"/>
  </w:num>
  <w:num w:numId="22" w16cid:durableId="2120492336">
    <w:abstractNumId w:val="15"/>
  </w:num>
  <w:num w:numId="23" w16cid:durableId="1226725107">
    <w:abstractNumId w:val="13"/>
  </w:num>
  <w:num w:numId="24" w16cid:durableId="774060391">
    <w:abstractNumId w:val="47"/>
  </w:num>
  <w:num w:numId="25" w16cid:durableId="1366906004">
    <w:abstractNumId w:val="8"/>
  </w:num>
  <w:num w:numId="26" w16cid:durableId="641231857">
    <w:abstractNumId w:val="46"/>
  </w:num>
  <w:num w:numId="27" w16cid:durableId="637535038">
    <w:abstractNumId w:val="2"/>
  </w:num>
  <w:num w:numId="28" w16cid:durableId="34236619">
    <w:abstractNumId w:val="9"/>
  </w:num>
  <w:num w:numId="29" w16cid:durableId="429130858">
    <w:abstractNumId w:val="42"/>
  </w:num>
  <w:num w:numId="30" w16cid:durableId="541401979">
    <w:abstractNumId w:val="32"/>
  </w:num>
  <w:num w:numId="31" w16cid:durableId="1834909058">
    <w:abstractNumId w:val="12"/>
  </w:num>
  <w:num w:numId="32" w16cid:durableId="233702928">
    <w:abstractNumId w:val="49"/>
  </w:num>
  <w:num w:numId="33" w16cid:durableId="1007094769">
    <w:abstractNumId w:val="22"/>
  </w:num>
  <w:num w:numId="34" w16cid:durableId="2075081783">
    <w:abstractNumId w:val="45"/>
  </w:num>
  <w:num w:numId="35" w16cid:durableId="504327652">
    <w:abstractNumId w:val="23"/>
  </w:num>
  <w:num w:numId="36" w16cid:durableId="2125344643">
    <w:abstractNumId w:val="29"/>
  </w:num>
  <w:num w:numId="37" w16cid:durableId="376053212">
    <w:abstractNumId w:val="25"/>
  </w:num>
  <w:num w:numId="38" w16cid:durableId="787772917">
    <w:abstractNumId w:val="44"/>
  </w:num>
  <w:num w:numId="39" w16cid:durableId="251738783">
    <w:abstractNumId w:val="33"/>
  </w:num>
  <w:num w:numId="40" w16cid:durableId="64687093">
    <w:abstractNumId w:val="5"/>
  </w:num>
  <w:num w:numId="41" w16cid:durableId="1908832764">
    <w:abstractNumId w:val="34"/>
  </w:num>
  <w:num w:numId="42" w16cid:durableId="1133790943">
    <w:abstractNumId w:val="16"/>
  </w:num>
  <w:num w:numId="43" w16cid:durableId="710807660">
    <w:abstractNumId w:val="0"/>
  </w:num>
  <w:num w:numId="44" w16cid:durableId="1239171267">
    <w:abstractNumId w:val="38"/>
  </w:num>
  <w:num w:numId="45" w16cid:durableId="587035105">
    <w:abstractNumId w:val="20"/>
  </w:num>
  <w:num w:numId="46" w16cid:durableId="146746822">
    <w:abstractNumId w:val="17"/>
  </w:num>
  <w:num w:numId="47" w16cid:durableId="180825588">
    <w:abstractNumId w:val="41"/>
  </w:num>
  <w:num w:numId="48" w16cid:durableId="170603567">
    <w:abstractNumId w:val="21"/>
  </w:num>
  <w:num w:numId="49" w16cid:durableId="1039822543">
    <w:abstractNumId w:val="14"/>
  </w:num>
  <w:num w:numId="50" w16cid:durableId="1767383060">
    <w:abstractNumId w:val="4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cha Łukasz">
    <w15:presenceInfo w15:providerId="AD" w15:userId="S::Lukasz.Mucha@mi.gov.pl::834eb8ea-0fc3-4764-ba6e-2131b90611c7"/>
  </w15:person>
  <w15:person w15:author="Makowski Jakub">
    <w15:presenceInfo w15:providerId="AD" w15:userId="S::Jakub.Makowski@mi.gov.pl::e737fd5a-d0ec-4753-ba98-2acc6aa03b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D8E"/>
    <w:rsid w:val="00001367"/>
    <w:rsid w:val="000017CA"/>
    <w:rsid w:val="00001C21"/>
    <w:rsid w:val="00001CE6"/>
    <w:rsid w:val="00003434"/>
    <w:rsid w:val="00003F6D"/>
    <w:rsid w:val="00005595"/>
    <w:rsid w:val="00006169"/>
    <w:rsid w:val="00010340"/>
    <w:rsid w:val="00010562"/>
    <w:rsid w:val="00011A61"/>
    <w:rsid w:val="00012829"/>
    <w:rsid w:val="0001406C"/>
    <w:rsid w:val="00014794"/>
    <w:rsid w:val="00014BBB"/>
    <w:rsid w:val="00015FF7"/>
    <w:rsid w:val="00016A8A"/>
    <w:rsid w:val="00020BA0"/>
    <w:rsid w:val="0002371D"/>
    <w:rsid w:val="00023E52"/>
    <w:rsid w:val="00025875"/>
    <w:rsid w:val="00025DA4"/>
    <w:rsid w:val="00032E21"/>
    <w:rsid w:val="0003386E"/>
    <w:rsid w:val="00034D47"/>
    <w:rsid w:val="00034D56"/>
    <w:rsid w:val="00040E8C"/>
    <w:rsid w:val="00044549"/>
    <w:rsid w:val="00044D70"/>
    <w:rsid w:val="00045F96"/>
    <w:rsid w:val="00047BD1"/>
    <w:rsid w:val="00051282"/>
    <w:rsid w:val="00061584"/>
    <w:rsid w:val="00063A89"/>
    <w:rsid w:val="00064765"/>
    <w:rsid w:val="0006521E"/>
    <w:rsid w:val="00065C56"/>
    <w:rsid w:val="000679E5"/>
    <w:rsid w:val="00067AA5"/>
    <w:rsid w:val="00073084"/>
    <w:rsid w:val="00074E9E"/>
    <w:rsid w:val="000763B4"/>
    <w:rsid w:val="0007644D"/>
    <w:rsid w:val="000768B9"/>
    <w:rsid w:val="000802A8"/>
    <w:rsid w:val="00080A7A"/>
    <w:rsid w:val="0008323A"/>
    <w:rsid w:val="000861CD"/>
    <w:rsid w:val="0009019C"/>
    <w:rsid w:val="00091CFF"/>
    <w:rsid w:val="00092062"/>
    <w:rsid w:val="0009278F"/>
    <w:rsid w:val="00092943"/>
    <w:rsid w:val="0009322F"/>
    <w:rsid w:val="000940B3"/>
    <w:rsid w:val="00094334"/>
    <w:rsid w:val="000A587D"/>
    <w:rsid w:val="000B0863"/>
    <w:rsid w:val="000B271B"/>
    <w:rsid w:val="000B4263"/>
    <w:rsid w:val="000B6A1C"/>
    <w:rsid w:val="000C0FC7"/>
    <w:rsid w:val="000C1E28"/>
    <w:rsid w:val="000C2986"/>
    <w:rsid w:val="000C4022"/>
    <w:rsid w:val="000C4B5C"/>
    <w:rsid w:val="000C586E"/>
    <w:rsid w:val="000C59BC"/>
    <w:rsid w:val="000C63DD"/>
    <w:rsid w:val="000D03BA"/>
    <w:rsid w:val="000D0B81"/>
    <w:rsid w:val="000D3ED4"/>
    <w:rsid w:val="000D4A46"/>
    <w:rsid w:val="000D5245"/>
    <w:rsid w:val="000D5FD9"/>
    <w:rsid w:val="000D6377"/>
    <w:rsid w:val="000E1B40"/>
    <w:rsid w:val="000E20E5"/>
    <w:rsid w:val="000E4A69"/>
    <w:rsid w:val="000E6991"/>
    <w:rsid w:val="000E71E2"/>
    <w:rsid w:val="000F0513"/>
    <w:rsid w:val="000F2F14"/>
    <w:rsid w:val="000F3B8B"/>
    <w:rsid w:val="000F48B1"/>
    <w:rsid w:val="000F5BC4"/>
    <w:rsid w:val="000F7FE5"/>
    <w:rsid w:val="0010331C"/>
    <w:rsid w:val="00107D35"/>
    <w:rsid w:val="00110269"/>
    <w:rsid w:val="00110544"/>
    <w:rsid w:val="00110699"/>
    <w:rsid w:val="001116F9"/>
    <w:rsid w:val="0011180E"/>
    <w:rsid w:val="001215AD"/>
    <w:rsid w:val="00124A07"/>
    <w:rsid w:val="00124F23"/>
    <w:rsid w:val="00131731"/>
    <w:rsid w:val="001328F1"/>
    <w:rsid w:val="00132AEC"/>
    <w:rsid w:val="00132CDC"/>
    <w:rsid w:val="001338FB"/>
    <w:rsid w:val="00136A90"/>
    <w:rsid w:val="00137210"/>
    <w:rsid w:val="001409D3"/>
    <w:rsid w:val="001449FC"/>
    <w:rsid w:val="001454DF"/>
    <w:rsid w:val="00145D97"/>
    <w:rsid w:val="001476BB"/>
    <w:rsid w:val="001500FC"/>
    <w:rsid w:val="00153094"/>
    <w:rsid w:val="001561CB"/>
    <w:rsid w:val="00161782"/>
    <w:rsid w:val="00161AEB"/>
    <w:rsid w:val="00161F3E"/>
    <w:rsid w:val="00164C2D"/>
    <w:rsid w:val="0016572D"/>
    <w:rsid w:val="0016652C"/>
    <w:rsid w:val="001706EF"/>
    <w:rsid w:val="00170AB3"/>
    <w:rsid w:val="00172BB1"/>
    <w:rsid w:val="00173E2E"/>
    <w:rsid w:val="001740E0"/>
    <w:rsid w:val="00175550"/>
    <w:rsid w:val="001803AB"/>
    <w:rsid w:val="00181981"/>
    <w:rsid w:val="00184503"/>
    <w:rsid w:val="00186309"/>
    <w:rsid w:val="00186316"/>
    <w:rsid w:val="00187642"/>
    <w:rsid w:val="00190439"/>
    <w:rsid w:val="00192A23"/>
    <w:rsid w:val="00192F0F"/>
    <w:rsid w:val="00192F9A"/>
    <w:rsid w:val="00193BC2"/>
    <w:rsid w:val="0019514C"/>
    <w:rsid w:val="001A1036"/>
    <w:rsid w:val="001A30C2"/>
    <w:rsid w:val="001A4914"/>
    <w:rsid w:val="001A4CC1"/>
    <w:rsid w:val="001A71FC"/>
    <w:rsid w:val="001B2028"/>
    <w:rsid w:val="001B2A6C"/>
    <w:rsid w:val="001B5992"/>
    <w:rsid w:val="001B625C"/>
    <w:rsid w:val="001B6DF2"/>
    <w:rsid w:val="001C07E0"/>
    <w:rsid w:val="001C0C05"/>
    <w:rsid w:val="001C0CBC"/>
    <w:rsid w:val="001C3B17"/>
    <w:rsid w:val="001C4321"/>
    <w:rsid w:val="001D1024"/>
    <w:rsid w:val="001D32AA"/>
    <w:rsid w:val="001D5CAA"/>
    <w:rsid w:val="001D69DD"/>
    <w:rsid w:val="001E00D2"/>
    <w:rsid w:val="001E0585"/>
    <w:rsid w:val="001E667E"/>
    <w:rsid w:val="001F127F"/>
    <w:rsid w:val="001F291A"/>
    <w:rsid w:val="001F2F1F"/>
    <w:rsid w:val="001F4175"/>
    <w:rsid w:val="001F4D92"/>
    <w:rsid w:val="001F56A9"/>
    <w:rsid w:val="001F59B3"/>
    <w:rsid w:val="001F6A42"/>
    <w:rsid w:val="001F756D"/>
    <w:rsid w:val="001F7C35"/>
    <w:rsid w:val="0020632C"/>
    <w:rsid w:val="00210045"/>
    <w:rsid w:val="002101F9"/>
    <w:rsid w:val="00210960"/>
    <w:rsid w:val="00213625"/>
    <w:rsid w:val="00213C95"/>
    <w:rsid w:val="00214C1B"/>
    <w:rsid w:val="00215A3D"/>
    <w:rsid w:val="00216248"/>
    <w:rsid w:val="00216723"/>
    <w:rsid w:val="00222ACE"/>
    <w:rsid w:val="00222B5C"/>
    <w:rsid w:val="00224406"/>
    <w:rsid w:val="00225BE3"/>
    <w:rsid w:val="00225F09"/>
    <w:rsid w:val="002262FA"/>
    <w:rsid w:val="002266A0"/>
    <w:rsid w:val="00226A89"/>
    <w:rsid w:val="00227622"/>
    <w:rsid w:val="002311C5"/>
    <w:rsid w:val="002330F7"/>
    <w:rsid w:val="00237930"/>
    <w:rsid w:val="00237C91"/>
    <w:rsid w:val="00241C35"/>
    <w:rsid w:val="00245E52"/>
    <w:rsid w:val="00246046"/>
    <w:rsid w:val="00251BBF"/>
    <w:rsid w:val="00260BD7"/>
    <w:rsid w:val="002613F0"/>
    <w:rsid w:val="0027046B"/>
    <w:rsid w:val="002739B8"/>
    <w:rsid w:val="00273E13"/>
    <w:rsid w:val="00274B32"/>
    <w:rsid w:val="00276696"/>
    <w:rsid w:val="00280FF7"/>
    <w:rsid w:val="00281517"/>
    <w:rsid w:val="002823AF"/>
    <w:rsid w:val="00283742"/>
    <w:rsid w:val="00283AF8"/>
    <w:rsid w:val="0028438B"/>
    <w:rsid w:val="00284F66"/>
    <w:rsid w:val="00286961"/>
    <w:rsid w:val="00286DED"/>
    <w:rsid w:val="0029155D"/>
    <w:rsid w:val="00292FA0"/>
    <w:rsid w:val="0029323D"/>
    <w:rsid w:val="002959F0"/>
    <w:rsid w:val="00295CC1"/>
    <w:rsid w:val="002A3190"/>
    <w:rsid w:val="002A4448"/>
    <w:rsid w:val="002A703F"/>
    <w:rsid w:val="002B0C63"/>
    <w:rsid w:val="002B350D"/>
    <w:rsid w:val="002B3FF9"/>
    <w:rsid w:val="002B4852"/>
    <w:rsid w:val="002B78A7"/>
    <w:rsid w:val="002B7ED7"/>
    <w:rsid w:val="002C03D7"/>
    <w:rsid w:val="002C2019"/>
    <w:rsid w:val="002C23AD"/>
    <w:rsid w:val="002C26A3"/>
    <w:rsid w:val="002C2B34"/>
    <w:rsid w:val="002C31C3"/>
    <w:rsid w:val="002C3DDC"/>
    <w:rsid w:val="002C3E91"/>
    <w:rsid w:val="002C4307"/>
    <w:rsid w:val="002C48DC"/>
    <w:rsid w:val="002C497A"/>
    <w:rsid w:val="002C56C5"/>
    <w:rsid w:val="002C5873"/>
    <w:rsid w:val="002D0769"/>
    <w:rsid w:val="002D132D"/>
    <w:rsid w:val="002D51E2"/>
    <w:rsid w:val="002D5A4D"/>
    <w:rsid w:val="002D6149"/>
    <w:rsid w:val="002E0D65"/>
    <w:rsid w:val="002E16A1"/>
    <w:rsid w:val="002E17D8"/>
    <w:rsid w:val="002E4D83"/>
    <w:rsid w:val="002E7DF6"/>
    <w:rsid w:val="002F0AE8"/>
    <w:rsid w:val="002F1803"/>
    <w:rsid w:val="002F2CE4"/>
    <w:rsid w:val="002F40B2"/>
    <w:rsid w:val="002F5154"/>
    <w:rsid w:val="002F5ACE"/>
    <w:rsid w:val="002F6259"/>
    <w:rsid w:val="0030373B"/>
    <w:rsid w:val="00304D8B"/>
    <w:rsid w:val="00307FDC"/>
    <w:rsid w:val="003111F5"/>
    <w:rsid w:val="00313F75"/>
    <w:rsid w:val="00314884"/>
    <w:rsid w:val="0032252E"/>
    <w:rsid w:val="0032337C"/>
    <w:rsid w:val="00323A28"/>
    <w:rsid w:val="00323D6B"/>
    <w:rsid w:val="00324855"/>
    <w:rsid w:val="0032497B"/>
    <w:rsid w:val="003249A3"/>
    <w:rsid w:val="003250A4"/>
    <w:rsid w:val="00326F90"/>
    <w:rsid w:val="00327A30"/>
    <w:rsid w:val="00331B70"/>
    <w:rsid w:val="00333E20"/>
    <w:rsid w:val="00334307"/>
    <w:rsid w:val="0033610D"/>
    <w:rsid w:val="00336F10"/>
    <w:rsid w:val="0034034C"/>
    <w:rsid w:val="003418F2"/>
    <w:rsid w:val="003437B3"/>
    <w:rsid w:val="00347A0E"/>
    <w:rsid w:val="00352D99"/>
    <w:rsid w:val="003532CB"/>
    <w:rsid w:val="003559EA"/>
    <w:rsid w:val="00362C86"/>
    <w:rsid w:val="00364A02"/>
    <w:rsid w:val="003657E1"/>
    <w:rsid w:val="003679AE"/>
    <w:rsid w:val="0037012B"/>
    <w:rsid w:val="00370CBB"/>
    <w:rsid w:val="00373709"/>
    <w:rsid w:val="0037389A"/>
    <w:rsid w:val="00374678"/>
    <w:rsid w:val="00381BA2"/>
    <w:rsid w:val="00381E3E"/>
    <w:rsid w:val="003821C4"/>
    <w:rsid w:val="003858C0"/>
    <w:rsid w:val="0039010E"/>
    <w:rsid w:val="003910D6"/>
    <w:rsid w:val="0039284C"/>
    <w:rsid w:val="0039327D"/>
    <w:rsid w:val="00394364"/>
    <w:rsid w:val="00394EFE"/>
    <w:rsid w:val="00394F41"/>
    <w:rsid w:val="003A2A80"/>
    <w:rsid w:val="003A2CD8"/>
    <w:rsid w:val="003A4EBE"/>
    <w:rsid w:val="003A5145"/>
    <w:rsid w:val="003A6E7D"/>
    <w:rsid w:val="003A7C6F"/>
    <w:rsid w:val="003B0E3D"/>
    <w:rsid w:val="003B350D"/>
    <w:rsid w:val="003B579D"/>
    <w:rsid w:val="003B60E4"/>
    <w:rsid w:val="003B7272"/>
    <w:rsid w:val="003B7ADD"/>
    <w:rsid w:val="003C0F28"/>
    <w:rsid w:val="003C2274"/>
    <w:rsid w:val="003C38C6"/>
    <w:rsid w:val="003C3DDA"/>
    <w:rsid w:val="003C4D1D"/>
    <w:rsid w:val="003C716B"/>
    <w:rsid w:val="003D51BB"/>
    <w:rsid w:val="003E02D5"/>
    <w:rsid w:val="003E0BE0"/>
    <w:rsid w:val="003E2A3C"/>
    <w:rsid w:val="003E3B9B"/>
    <w:rsid w:val="003E4565"/>
    <w:rsid w:val="003E4C69"/>
    <w:rsid w:val="003F0DDF"/>
    <w:rsid w:val="003F4414"/>
    <w:rsid w:val="003F6993"/>
    <w:rsid w:val="003F7DD9"/>
    <w:rsid w:val="00400332"/>
    <w:rsid w:val="00401A00"/>
    <w:rsid w:val="00402D14"/>
    <w:rsid w:val="00403496"/>
    <w:rsid w:val="00403501"/>
    <w:rsid w:val="00406448"/>
    <w:rsid w:val="004105D8"/>
    <w:rsid w:val="00412773"/>
    <w:rsid w:val="004132AE"/>
    <w:rsid w:val="00413D5A"/>
    <w:rsid w:val="00414C3D"/>
    <w:rsid w:val="004165C1"/>
    <w:rsid w:val="0041746D"/>
    <w:rsid w:val="004206C5"/>
    <w:rsid w:val="004206F3"/>
    <w:rsid w:val="0042151C"/>
    <w:rsid w:val="004227FE"/>
    <w:rsid w:val="00422EEE"/>
    <w:rsid w:val="00423C3E"/>
    <w:rsid w:val="00424A80"/>
    <w:rsid w:val="00431C32"/>
    <w:rsid w:val="00433297"/>
    <w:rsid w:val="00433E61"/>
    <w:rsid w:val="00434080"/>
    <w:rsid w:val="0043770A"/>
    <w:rsid w:val="004413B9"/>
    <w:rsid w:val="00441594"/>
    <w:rsid w:val="0044279A"/>
    <w:rsid w:val="004444FC"/>
    <w:rsid w:val="00444B1C"/>
    <w:rsid w:val="00444C3A"/>
    <w:rsid w:val="0044506C"/>
    <w:rsid w:val="00445696"/>
    <w:rsid w:val="0044695A"/>
    <w:rsid w:val="004551D3"/>
    <w:rsid w:val="00461032"/>
    <w:rsid w:val="00462BE6"/>
    <w:rsid w:val="00463171"/>
    <w:rsid w:val="0046677F"/>
    <w:rsid w:val="00467EF1"/>
    <w:rsid w:val="00471E93"/>
    <w:rsid w:val="004745FA"/>
    <w:rsid w:val="00474F0E"/>
    <w:rsid w:val="0047506F"/>
    <w:rsid w:val="00476034"/>
    <w:rsid w:val="004772E4"/>
    <w:rsid w:val="00477F86"/>
    <w:rsid w:val="004809D8"/>
    <w:rsid w:val="00481138"/>
    <w:rsid w:val="00481B8D"/>
    <w:rsid w:val="004824C5"/>
    <w:rsid w:val="004825C5"/>
    <w:rsid w:val="00482AE1"/>
    <w:rsid w:val="0048341D"/>
    <w:rsid w:val="00483662"/>
    <w:rsid w:val="00485378"/>
    <w:rsid w:val="00487791"/>
    <w:rsid w:val="00492F53"/>
    <w:rsid w:val="004949FF"/>
    <w:rsid w:val="00494D0D"/>
    <w:rsid w:val="004954E3"/>
    <w:rsid w:val="004A03D5"/>
    <w:rsid w:val="004A0C9D"/>
    <w:rsid w:val="004A23B4"/>
    <w:rsid w:val="004B479B"/>
    <w:rsid w:val="004B4EEA"/>
    <w:rsid w:val="004B543E"/>
    <w:rsid w:val="004B5621"/>
    <w:rsid w:val="004C124D"/>
    <w:rsid w:val="004C397E"/>
    <w:rsid w:val="004C500E"/>
    <w:rsid w:val="004D07D2"/>
    <w:rsid w:val="004D2849"/>
    <w:rsid w:val="004D3B1D"/>
    <w:rsid w:val="004D400C"/>
    <w:rsid w:val="004D7617"/>
    <w:rsid w:val="004D7BE1"/>
    <w:rsid w:val="004E1930"/>
    <w:rsid w:val="004E241A"/>
    <w:rsid w:val="004E582D"/>
    <w:rsid w:val="004E6C2A"/>
    <w:rsid w:val="004F064A"/>
    <w:rsid w:val="004F11CB"/>
    <w:rsid w:val="004F2CB1"/>
    <w:rsid w:val="004F30AF"/>
    <w:rsid w:val="004F38FA"/>
    <w:rsid w:val="004F6C07"/>
    <w:rsid w:val="00500452"/>
    <w:rsid w:val="00501EE7"/>
    <w:rsid w:val="00502706"/>
    <w:rsid w:val="00503F54"/>
    <w:rsid w:val="00505948"/>
    <w:rsid w:val="00505A86"/>
    <w:rsid w:val="00507C54"/>
    <w:rsid w:val="00510353"/>
    <w:rsid w:val="005144DD"/>
    <w:rsid w:val="0051492B"/>
    <w:rsid w:val="00515A3A"/>
    <w:rsid w:val="00516B16"/>
    <w:rsid w:val="00517220"/>
    <w:rsid w:val="005204A2"/>
    <w:rsid w:val="005208CE"/>
    <w:rsid w:val="00520E4D"/>
    <w:rsid w:val="00521A96"/>
    <w:rsid w:val="00521F92"/>
    <w:rsid w:val="0053073E"/>
    <w:rsid w:val="00531411"/>
    <w:rsid w:val="005318E7"/>
    <w:rsid w:val="00532881"/>
    <w:rsid w:val="0053347E"/>
    <w:rsid w:val="00540AB5"/>
    <w:rsid w:val="00541695"/>
    <w:rsid w:val="00541CB5"/>
    <w:rsid w:val="005433C3"/>
    <w:rsid w:val="0054672F"/>
    <w:rsid w:val="00546E4B"/>
    <w:rsid w:val="005477DB"/>
    <w:rsid w:val="00547D2B"/>
    <w:rsid w:val="005562DD"/>
    <w:rsid w:val="00557484"/>
    <w:rsid w:val="00557DFE"/>
    <w:rsid w:val="005604C4"/>
    <w:rsid w:val="005614F7"/>
    <w:rsid w:val="00561E14"/>
    <w:rsid w:val="0056271C"/>
    <w:rsid w:val="005662C5"/>
    <w:rsid w:val="00571348"/>
    <w:rsid w:val="00572447"/>
    <w:rsid w:val="00572547"/>
    <w:rsid w:val="00573CF5"/>
    <w:rsid w:val="00574B6E"/>
    <w:rsid w:val="0057557A"/>
    <w:rsid w:val="005774B1"/>
    <w:rsid w:val="005805DF"/>
    <w:rsid w:val="00581688"/>
    <w:rsid w:val="00585111"/>
    <w:rsid w:val="00586777"/>
    <w:rsid w:val="00587F46"/>
    <w:rsid w:val="005930D3"/>
    <w:rsid w:val="005937EF"/>
    <w:rsid w:val="00593E49"/>
    <w:rsid w:val="00596884"/>
    <w:rsid w:val="0059721C"/>
    <w:rsid w:val="005A0097"/>
    <w:rsid w:val="005A04C1"/>
    <w:rsid w:val="005A145A"/>
    <w:rsid w:val="005A51C1"/>
    <w:rsid w:val="005A62CE"/>
    <w:rsid w:val="005A7AC3"/>
    <w:rsid w:val="005A7F5D"/>
    <w:rsid w:val="005B080F"/>
    <w:rsid w:val="005B2119"/>
    <w:rsid w:val="005B359D"/>
    <w:rsid w:val="005B3DC7"/>
    <w:rsid w:val="005B601F"/>
    <w:rsid w:val="005C1D48"/>
    <w:rsid w:val="005C3B84"/>
    <w:rsid w:val="005C569F"/>
    <w:rsid w:val="005C606E"/>
    <w:rsid w:val="005C641A"/>
    <w:rsid w:val="005C78B4"/>
    <w:rsid w:val="005D087C"/>
    <w:rsid w:val="005D0FA4"/>
    <w:rsid w:val="005D119F"/>
    <w:rsid w:val="005D1BA2"/>
    <w:rsid w:val="005D37B3"/>
    <w:rsid w:val="005E246C"/>
    <w:rsid w:val="005E2E08"/>
    <w:rsid w:val="005E494D"/>
    <w:rsid w:val="005E4DC2"/>
    <w:rsid w:val="005E6326"/>
    <w:rsid w:val="005E6853"/>
    <w:rsid w:val="005F14C0"/>
    <w:rsid w:val="005F30C8"/>
    <w:rsid w:val="005F3DC3"/>
    <w:rsid w:val="005F4FFB"/>
    <w:rsid w:val="005F5C53"/>
    <w:rsid w:val="005F6A27"/>
    <w:rsid w:val="00601952"/>
    <w:rsid w:val="00601A1B"/>
    <w:rsid w:val="00602008"/>
    <w:rsid w:val="00604665"/>
    <w:rsid w:val="00606597"/>
    <w:rsid w:val="00606887"/>
    <w:rsid w:val="0061069F"/>
    <w:rsid w:val="006108FC"/>
    <w:rsid w:val="00613252"/>
    <w:rsid w:val="006138E4"/>
    <w:rsid w:val="00614358"/>
    <w:rsid w:val="00615847"/>
    <w:rsid w:val="00615861"/>
    <w:rsid w:val="0061671E"/>
    <w:rsid w:val="00620E06"/>
    <w:rsid w:val="00620FE9"/>
    <w:rsid w:val="00622AC3"/>
    <w:rsid w:val="006242F5"/>
    <w:rsid w:val="00625A5F"/>
    <w:rsid w:val="00625FA4"/>
    <w:rsid w:val="006313B2"/>
    <w:rsid w:val="00632387"/>
    <w:rsid w:val="00634222"/>
    <w:rsid w:val="00635521"/>
    <w:rsid w:val="00637353"/>
    <w:rsid w:val="0064086C"/>
    <w:rsid w:val="00641573"/>
    <w:rsid w:val="0064183D"/>
    <w:rsid w:val="00641EBF"/>
    <w:rsid w:val="00642DFA"/>
    <w:rsid w:val="00643786"/>
    <w:rsid w:val="006442B6"/>
    <w:rsid w:val="00646085"/>
    <w:rsid w:val="0065007D"/>
    <w:rsid w:val="00651D68"/>
    <w:rsid w:val="006536AB"/>
    <w:rsid w:val="00653E35"/>
    <w:rsid w:val="00654C87"/>
    <w:rsid w:val="00657640"/>
    <w:rsid w:val="00660E48"/>
    <w:rsid w:val="006614B5"/>
    <w:rsid w:val="0066243C"/>
    <w:rsid w:val="00664AD0"/>
    <w:rsid w:val="00670916"/>
    <w:rsid w:val="00671E19"/>
    <w:rsid w:val="00674745"/>
    <w:rsid w:val="00675F0A"/>
    <w:rsid w:val="0067694F"/>
    <w:rsid w:val="006779E1"/>
    <w:rsid w:val="00677F79"/>
    <w:rsid w:val="006807A0"/>
    <w:rsid w:val="00680E6D"/>
    <w:rsid w:val="00683623"/>
    <w:rsid w:val="00683E7C"/>
    <w:rsid w:val="00684259"/>
    <w:rsid w:val="00685125"/>
    <w:rsid w:val="00685E82"/>
    <w:rsid w:val="006863EB"/>
    <w:rsid w:val="00686C32"/>
    <w:rsid w:val="00690555"/>
    <w:rsid w:val="00690F77"/>
    <w:rsid w:val="00691174"/>
    <w:rsid w:val="0069171D"/>
    <w:rsid w:val="00695B54"/>
    <w:rsid w:val="00696626"/>
    <w:rsid w:val="006A05C4"/>
    <w:rsid w:val="006A068A"/>
    <w:rsid w:val="006A0F11"/>
    <w:rsid w:val="006A21D8"/>
    <w:rsid w:val="006A4C24"/>
    <w:rsid w:val="006A555F"/>
    <w:rsid w:val="006A6ED2"/>
    <w:rsid w:val="006B0AD8"/>
    <w:rsid w:val="006B0EF5"/>
    <w:rsid w:val="006B4465"/>
    <w:rsid w:val="006B629E"/>
    <w:rsid w:val="006C2A7C"/>
    <w:rsid w:val="006C71B8"/>
    <w:rsid w:val="006C7718"/>
    <w:rsid w:val="006C783A"/>
    <w:rsid w:val="006C7B0C"/>
    <w:rsid w:val="006D044D"/>
    <w:rsid w:val="006D0B71"/>
    <w:rsid w:val="006D1C1A"/>
    <w:rsid w:val="006D226C"/>
    <w:rsid w:val="006D48FB"/>
    <w:rsid w:val="006D4C6D"/>
    <w:rsid w:val="006D571D"/>
    <w:rsid w:val="006D74F6"/>
    <w:rsid w:val="006E164E"/>
    <w:rsid w:val="006E1D1C"/>
    <w:rsid w:val="006E3870"/>
    <w:rsid w:val="006E3DD1"/>
    <w:rsid w:val="006F09E4"/>
    <w:rsid w:val="006F203B"/>
    <w:rsid w:val="006F2941"/>
    <w:rsid w:val="006F4502"/>
    <w:rsid w:val="006F45D2"/>
    <w:rsid w:val="006F4E80"/>
    <w:rsid w:val="00700416"/>
    <w:rsid w:val="00702292"/>
    <w:rsid w:val="00704755"/>
    <w:rsid w:val="007058B8"/>
    <w:rsid w:val="007068F8"/>
    <w:rsid w:val="0071171A"/>
    <w:rsid w:val="007120F6"/>
    <w:rsid w:val="00712496"/>
    <w:rsid w:val="0071331E"/>
    <w:rsid w:val="0071395C"/>
    <w:rsid w:val="0071501E"/>
    <w:rsid w:val="007255D6"/>
    <w:rsid w:val="00730988"/>
    <w:rsid w:val="00732CBB"/>
    <w:rsid w:val="007350CC"/>
    <w:rsid w:val="0073589B"/>
    <w:rsid w:val="00743660"/>
    <w:rsid w:val="00744862"/>
    <w:rsid w:val="00750541"/>
    <w:rsid w:val="0075165A"/>
    <w:rsid w:val="007525C9"/>
    <w:rsid w:val="00752967"/>
    <w:rsid w:val="00753EFF"/>
    <w:rsid w:val="00756CCA"/>
    <w:rsid w:val="0075734E"/>
    <w:rsid w:val="00757478"/>
    <w:rsid w:val="007619F2"/>
    <w:rsid w:val="00762F09"/>
    <w:rsid w:val="00765004"/>
    <w:rsid w:val="00765E8D"/>
    <w:rsid w:val="0076780A"/>
    <w:rsid w:val="00773476"/>
    <w:rsid w:val="00776620"/>
    <w:rsid w:val="00777501"/>
    <w:rsid w:val="00782B2D"/>
    <w:rsid w:val="00783446"/>
    <w:rsid w:val="007834D6"/>
    <w:rsid w:val="00783D2A"/>
    <w:rsid w:val="00783FC4"/>
    <w:rsid w:val="00785317"/>
    <w:rsid w:val="0079053E"/>
    <w:rsid w:val="00790763"/>
    <w:rsid w:val="007924E2"/>
    <w:rsid w:val="00792AB7"/>
    <w:rsid w:val="00792F22"/>
    <w:rsid w:val="0079303A"/>
    <w:rsid w:val="00793820"/>
    <w:rsid w:val="0079438E"/>
    <w:rsid w:val="007974C5"/>
    <w:rsid w:val="007A0A0A"/>
    <w:rsid w:val="007A1B24"/>
    <w:rsid w:val="007A1DE7"/>
    <w:rsid w:val="007A1E42"/>
    <w:rsid w:val="007A2AB8"/>
    <w:rsid w:val="007A5E32"/>
    <w:rsid w:val="007A7DD2"/>
    <w:rsid w:val="007B01CF"/>
    <w:rsid w:val="007B1F44"/>
    <w:rsid w:val="007B3228"/>
    <w:rsid w:val="007B519E"/>
    <w:rsid w:val="007B6288"/>
    <w:rsid w:val="007B72ED"/>
    <w:rsid w:val="007C0278"/>
    <w:rsid w:val="007C2022"/>
    <w:rsid w:val="007C30CD"/>
    <w:rsid w:val="007C4F2A"/>
    <w:rsid w:val="007C59E7"/>
    <w:rsid w:val="007C6259"/>
    <w:rsid w:val="007C73BD"/>
    <w:rsid w:val="007D2451"/>
    <w:rsid w:val="007D338F"/>
    <w:rsid w:val="007E0BBE"/>
    <w:rsid w:val="007E0EA5"/>
    <w:rsid w:val="007E146B"/>
    <w:rsid w:val="007E2215"/>
    <w:rsid w:val="007E6085"/>
    <w:rsid w:val="007F20CC"/>
    <w:rsid w:val="007F26A1"/>
    <w:rsid w:val="007F32A2"/>
    <w:rsid w:val="007F5066"/>
    <w:rsid w:val="007F6395"/>
    <w:rsid w:val="007F6A44"/>
    <w:rsid w:val="007F7F47"/>
    <w:rsid w:val="00801D92"/>
    <w:rsid w:val="00810675"/>
    <w:rsid w:val="00810EED"/>
    <w:rsid w:val="00812F91"/>
    <w:rsid w:val="008139B3"/>
    <w:rsid w:val="00815C24"/>
    <w:rsid w:val="00816B8C"/>
    <w:rsid w:val="00822737"/>
    <w:rsid w:val="00823082"/>
    <w:rsid w:val="008258C5"/>
    <w:rsid w:val="008271FB"/>
    <w:rsid w:val="008318F8"/>
    <w:rsid w:val="008330EE"/>
    <w:rsid w:val="00833AB4"/>
    <w:rsid w:val="008348E2"/>
    <w:rsid w:val="0083612A"/>
    <w:rsid w:val="008366D1"/>
    <w:rsid w:val="0084025D"/>
    <w:rsid w:val="00840E03"/>
    <w:rsid w:val="00842E22"/>
    <w:rsid w:val="00843893"/>
    <w:rsid w:val="00844A33"/>
    <w:rsid w:val="0084673F"/>
    <w:rsid w:val="00851669"/>
    <w:rsid w:val="0085180F"/>
    <w:rsid w:val="00851CA7"/>
    <w:rsid w:val="0085324F"/>
    <w:rsid w:val="00855425"/>
    <w:rsid w:val="00855B5D"/>
    <w:rsid w:val="00856F3F"/>
    <w:rsid w:val="008573B8"/>
    <w:rsid w:val="00860779"/>
    <w:rsid w:val="008628BE"/>
    <w:rsid w:val="008631E8"/>
    <w:rsid w:val="00863E39"/>
    <w:rsid w:val="00864802"/>
    <w:rsid w:val="008666DA"/>
    <w:rsid w:val="008671AD"/>
    <w:rsid w:val="00872DF9"/>
    <w:rsid w:val="00872E7E"/>
    <w:rsid w:val="00874736"/>
    <w:rsid w:val="00875134"/>
    <w:rsid w:val="0088067D"/>
    <w:rsid w:val="0088560D"/>
    <w:rsid w:val="00887D74"/>
    <w:rsid w:val="00890D8E"/>
    <w:rsid w:val="00892C38"/>
    <w:rsid w:val="00892CC6"/>
    <w:rsid w:val="008956C0"/>
    <w:rsid w:val="00895D74"/>
    <w:rsid w:val="00895F30"/>
    <w:rsid w:val="00897AF6"/>
    <w:rsid w:val="00897BC2"/>
    <w:rsid w:val="008A02ED"/>
    <w:rsid w:val="008A347B"/>
    <w:rsid w:val="008A5008"/>
    <w:rsid w:val="008A6421"/>
    <w:rsid w:val="008A6CF0"/>
    <w:rsid w:val="008A6F16"/>
    <w:rsid w:val="008A7E72"/>
    <w:rsid w:val="008B0465"/>
    <w:rsid w:val="008B1D45"/>
    <w:rsid w:val="008B226B"/>
    <w:rsid w:val="008B3CD7"/>
    <w:rsid w:val="008B42A6"/>
    <w:rsid w:val="008B6113"/>
    <w:rsid w:val="008B7CB3"/>
    <w:rsid w:val="008C2AAC"/>
    <w:rsid w:val="008C3CFE"/>
    <w:rsid w:val="008C3F59"/>
    <w:rsid w:val="008C57D8"/>
    <w:rsid w:val="008D0722"/>
    <w:rsid w:val="008D1846"/>
    <w:rsid w:val="008D1955"/>
    <w:rsid w:val="008D1D4B"/>
    <w:rsid w:val="008D1F02"/>
    <w:rsid w:val="008D285A"/>
    <w:rsid w:val="008D3099"/>
    <w:rsid w:val="008D41D1"/>
    <w:rsid w:val="008D4C56"/>
    <w:rsid w:val="008D4F79"/>
    <w:rsid w:val="008D61C1"/>
    <w:rsid w:val="008D7143"/>
    <w:rsid w:val="008E0EB8"/>
    <w:rsid w:val="008E3904"/>
    <w:rsid w:val="008E445F"/>
    <w:rsid w:val="008E4C5B"/>
    <w:rsid w:val="008E6E69"/>
    <w:rsid w:val="008E7A45"/>
    <w:rsid w:val="008F0AC5"/>
    <w:rsid w:val="008F0B88"/>
    <w:rsid w:val="008F34BB"/>
    <w:rsid w:val="008F3833"/>
    <w:rsid w:val="008F440D"/>
    <w:rsid w:val="008F5351"/>
    <w:rsid w:val="00901D69"/>
    <w:rsid w:val="00907DB2"/>
    <w:rsid w:val="0091095C"/>
    <w:rsid w:val="00913334"/>
    <w:rsid w:val="009143C5"/>
    <w:rsid w:val="00914FFC"/>
    <w:rsid w:val="009150F3"/>
    <w:rsid w:val="00915983"/>
    <w:rsid w:val="00916F19"/>
    <w:rsid w:val="0091729A"/>
    <w:rsid w:val="00923BFD"/>
    <w:rsid w:val="00924B22"/>
    <w:rsid w:val="00924F01"/>
    <w:rsid w:val="00926EBF"/>
    <w:rsid w:val="00927942"/>
    <w:rsid w:val="009317E7"/>
    <w:rsid w:val="00932282"/>
    <w:rsid w:val="009327BA"/>
    <w:rsid w:val="009340A1"/>
    <w:rsid w:val="00936E3B"/>
    <w:rsid w:val="00942E2D"/>
    <w:rsid w:val="00943274"/>
    <w:rsid w:val="00943F4E"/>
    <w:rsid w:val="0094441D"/>
    <w:rsid w:val="00944AC7"/>
    <w:rsid w:val="009469C7"/>
    <w:rsid w:val="009472ED"/>
    <w:rsid w:val="00954F00"/>
    <w:rsid w:val="00955249"/>
    <w:rsid w:val="00955393"/>
    <w:rsid w:val="009558F2"/>
    <w:rsid w:val="00956287"/>
    <w:rsid w:val="00957670"/>
    <w:rsid w:val="00962A3F"/>
    <w:rsid w:val="00967711"/>
    <w:rsid w:val="0097020C"/>
    <w:rsid w:val="009724AA"/>
    <w:rsid w:val="00972DBF"/>
    <w:rsid w:val="00975F45"/>
    <w:rsid w:val="00977C6F"/>
    <w:rsid w:val="009814E7"/>
    <w:rsid w:val="00983ADA"/>
    <w:rsid w:val="0098400B"/>
    <w:rsid w:val="00984FF9"/>
    <w:rsid w:val="00985376"/>
    <w:rsid w:val="00986D81"/>
    <w:rsid w:val="009879B7"/>
    <w:rsid w:val="00991796"/>
    <w:rsid w:val="00995C1F"/>
    <w:rsid w:val="00997BE3"/>
    <w:rsid w:val="009A1D47"/>
    <w:rsid w:val="009A3693"/>
    <w:rsid w:val="009A54B2"/>
    <w:rsid w:val="009A73CD"/>
    <w:rsid w:val="009A7BDB"/>
    <w:rsid w:val="009B37D4"/>
    <w:rsid w:val="009B3BB6"/>
    <w:rsid w:val="009B43BF"/>
    <w:rsid w:val="009B4708"/>
    <w:rsid w:val="009B4B3F"/>
    <w:rsid w:val="009B4B6C"/>
    <w:rsid w:val="009B4F66"/>
    <w:rsid w:val="009B503A"/>
    <w:rsid w:val="009B55FB"/>
    <w:rsid w:val="009C1DB3"/>
    <w:rsid w:val="009C3CEF"/>
    <w:rsid w:val="009C602C"/>
    <w:rsid w:val="009C6352"/>
    <w:rsid w:val="009C783A"/>
    <w:rsid w:val="009D08C8"/>
    <w:rsid w:val="009D1A08"/>
    <w:rsid w:val="009D3663"/>
    <w:rsid w:val="009E003F"/>
    <w:rsid w:val="009E516D"/>
    <w:rsid w:val="00A045E8"/>
    <w:rsid w:val="00A046D0"/>
    <w:rsid w:val="00A05658"/>
    <w:rsid w:val="00A061AC"/>
    <w:rsid w:val="00A06540"/>
    <w:rsid w:val="00A1055A"/>
    <w:rsid w:val="00A14B29"/>
    <w:rsid w:val="00A14EE5"/>
    <w:rsid w:val="00A204FB"/>
    <w:rsid w:val="00A21FDF"/>
    <w:rsid w:val="00A36635"/>
    <w:rsid w:val="00A36A6A"/>
    <w:rsid w:val="00A37C81"/>
    <w:rsid w:val="00A41DB3"/>
    <w:rsid w:val="00A464C1"/>
    <w:rsid w:val="00A50CDD"/>
    <w:rsid w:val="00A53DAD"/>
    <w:rsid w:val="00A54C2A"/>
    <w:rsid w:val="00A567DE"/>
    <w:rsid w:val="00A56F78"/>
    <w:rsid w:val="00A570BD"/>
    <w:rsid w:val="00A60195"/>
    <w:rsid w:val="00A60224"/>
    <w:rsid w:val="00A62F06"/>
    <w:rsid w:val="00A63EEA"/>
    <w:rsid w:val="00A65B36"/>
    <w:rsid w:val="00A66862"/>
    <w:rsid w:val="00A71A76"/>
    <w:rsid w:val="00A71B16"/>
    <w:rsid w:val="00A73CAC"/>
    <w:rsid w:val="00A763B3"/>
    <w:rsid w:val="00A80554"/>
    <w:rsid w:val="00A808ED"/>
    <w:rsid w:val="00A826E1"/>
    <w:rsid w:val="00A8318D"/>
    <w:rsid w:val="00A836F8"/>
    <w:rsid w:val="00A85A56"/>
    <w:rsid w:val="00A91004"/>
    <w:rsid w:val="00A91335"/>
    <w:rsid w:val="00A931D7"/>
    <w:rsid w:val="00A93959"/>
    <w:rsid w:val="00A944EB"/>
    <w:rsid w:val="00A94ACA"/>
    <w:rsid w:val="00AA0270"/>
    <w:rsid w:val="00AA06B1"/>
    <w:rsid w:val="00AA2413"/>
    <w:rsid w:val="00AA67AC"/>
    <w:rsid w:val="00AB1169"/>
    <w:rsid w:val="00AB1E0B"/>
    <w:rsid w:val="00AB42B4"/>
    <w:rsid w:val="00AB4974"/>
    <w:rsid w:val="00AB4C52"/>
    <w:rsid w:val="00AB7E31"/>
    <w:rsid w:val="00AC7F40"/>
    <w:rsid w:val="00AD043E"/>
    <w:rsid w:val="00AD064C"/>
    <w:rsid w:val="00AD1BB1"/>
    <w:rsid w:val="00AD4C2C"/>
    <w:rsid w:val="00AD5BF4"/>
    <w:rsid w:val="00AD6538"/>
    <w:rsid w:val="00AE0D4C"/>
    <w:rsid w:val="00AE195D"/>
    <w:rsid w:val="00AE223A"/>
    <w:rsid w:val="00AE3F07"/>
    <w:rsid w:val="00AE420E"/>
    <w:rsid w:val="00AF287F"/>
    <w:rsid w:val="00AF2926"/>
    <w:rsid w:val="00AF498F"/>
    <w:rsid w:val="00AF5B53"/>
    <w:rsid w:val="00B01861"/>
    <w:rsid w:val="00B0276C"/>
    <w:rsid w:val="00B02F5B"/>
    <w:rsid w:val="00B0316C"/>
    <w:rsid w:val="00B04495"/>
    <w:rsid w:val="00B04979"/>
    <w:rsid w:val="00B04D96"/>
    <w:rsid w:val="00B078A3"/>
    <w:rsid w:val="00B1018B"/>
    <w:rsid w:val="00B12D3D"/>
    <w:rsid w:val="00B25DDA"/>
    <w:rsid w:val="00B32F89"/>
    <w:rsid w:val="00B34F5D"/>
    <w:rsid w:val="00B352C8"/>
    <w:rsid w:val="00B3536C"/>
    <w:rsid w:val="00B406DF"/>
    <w:rsid w:val="00B40831"/>
    <w:rsid w:val="00B41249"/>
    <w:rsid w:val="00B4298A"/>
    <w:rsid w:val="00B44A7B"/>
    <w:rsid w:val="00B4570C"/>
    <w:rsid w:val="00B46997"/>
    <w:rsid w:val="00B476A2"/>
    <w:rsid w:val="00B4777C"/>
    <w:rsid w:val="00B555BB"/>
    <w:rsid w:val="00B56B21"/>
    <w:rsid w:val="00B621E1"/>
    <w:rsid w:val="00B627FB"/>
    <w:rsid w:val="00B70C36"/>
    <w:rsid w:val="00B70D99"/>
    <w:rsid w:val="00B711AC"/>
    <w:rsid w:val="00B7200D"/>
    <w:rsid w:val="00B74982"/>
    <w:rsid w:val="00B751FF"/>
    <w:rsid w:val="00B753F6"/>
    <w:rsid w:val="00B7779C"/>
    <w:rsid w:val="00B77BB4"/>
    <w:rsid w:val="00B83DA0"/>
    <w:rsid w:val="00B92EB9"/>
    <w:rsid w:val="00B94A27"/>
    <w:rsid w:val="00B96BF7"/>
    <w:rsid w:val="00B96DE2"/>
    <w:rsid w:val="00BA0555"/>
    <w:rsid w:val="00BA1ADD"/>
    <w:rsid w:val="00BA1DEE"/>
    <w:rsid w:val="00BA5311"/>
    <w:rsid w:val="00BA61FF"/>
    <w:rsid w:val="00BA7855"/>
    <w:rsid w:val="00BB517F"/>
    <w:rsid w:val="00BB5462"/>
    <w:rsid w:val="00BB7204"/>
    <w:rsid w:val="00BB7E28"/>
    <w:rsid w:val="00BC123B"/>
    <w:rsid w:val="00BC3008"/>
    <w:rsid w:val="00BC3F8B"/>
    <w:rsid w:val="00BC403F"/>
    <w:rsid w:val="00BC41E7"/>
    <w:rsid w:val="00BC639D"/>
    <w:rsid w:val="00BC77A8"/>
    <w:rsid w:val="00BD09AA"/>
    <w:rsid w:val="00BD2942"/>
    <w:rsid w:val="00BE4F32"/>
    <w:rsid w:val="00BE630E"/>
    <w:rsid w:val="00BE6B93"/>
    <w:rsid w:val="00BF0B7F"/>
    <w:rsid w:val="00BF195B"/>
    <w:rsid w:val="00BF1A44"/>
    <w:rsid w:val="00BF62A2"/>
    <w:rsid w:val="00BF6B4F"/>
    <w:rsid w:val="00C043CD"/>
    <w:rsid w:val="00C10AE8"/>
    <w:rsid w:val="00C1175C"/>
    <w:rsid w:val="00C1701F"/>
    <w:rsid w:val="00C21288"/>
    <w:rsid w:val="00C2208F"/>
    <w:rsid w:val="00C24851"/>
    <w:rsid w:val="00C24F9A"/>
    <w:rsid w:val="00C25199"/>
    <w:rsid w:val="00C257F6"/>
    <w:rsid w:val="00C26A5A"/>
    <w:rsid w:val="00C30A79"/>
    <w:rsid w:val="00C30CF1"/>
    <w:rsid w:val="00C35418"/>
    <w:rsid w:val="00C3731D"/>
    <w:rsid w:val="00C373CA"/>
    <w:rsid w:val="00C37B9A"/>
    <w:rsid w:val="00C42659"/>
    <w:rsid w:val="00C42D72"/>
    <w:rsid w:val="00C42FAD"/>
    <w:rsid w:val="00C44595"/>
    <w:rsid w:val="00C465C3"/>
    <w:rsid w:val="00C466CA"/>
    <w:rsid w:val="00C473C4"/>
    <w:rsid w:val="00C47826"/>
    <w:rsid w:val="00C52DA2"/>
    <w:rsid w:val="00C54C73"/>
    <w:rsid w:val="00C54D8F"/>
    <w:rsid w:val="00C55939"/>
    <w:rsid w:val="00C56DCC"/>
    <w:rsid w:val="00C6159F"/>
    <w:rsid w:val="00C63E1F"/>
    <w:rsid w:val="00C660B6"/>
    <w:rsid w:val="00C662C1"/>
    <w:rsid w:val="00C6711C"/>
    <w:rsid w:val="00C743C7"/>
    <w:rsid w:val="00C7453D"/>
    <w:rsid w:val="00C74ED5"/>
    <w:rsid w:val="00C76834"/>
    <w:rsid w:val="00C76E84"/>
    <w:rsid w:val="00C77B71"/>
    <w:rsid w:val="00C82585"/>
    <w:rsid w:val="00C87810"/>
    <w:rsid w:val="00C908E8"/>
    <w:rsid w:val="00C90E03"/>
    <w:rsid w:val="00C940F1"/>
    <w:rsid w:val="00C941D7"/>
    <w:rsid w:val="00C9444D"/>
    <w:rsid w:val="00CA5C4C"/>
    <w:rsid w:val="00CA5C9B"/>
    <w:rsid w:val="00CA5D7F"/>
    <w:rsid w:val="00CA5FA4"/>
    <w:rsid w:val="00CA6F14"/>
    <w:rsid w:val="00CB2701"/>
    <w:rsid w:val="00CB4399"/>
    <w:rsid w:val="00CB6904"/>
    <w:rsid w:val="00CB6A3A"/>
    <w:rsid w:val="00CB6A50"/>
    <w:rsid w:val="00CC05C9"/>
    <w:rsid w:val="00CC07C5"/>
    <w:rsid w:val="00CC129D"/>
    <w:rsid w:val="00CC2659"/>
    <w:rsid w:val="00CC2743"/>
    <w:rsid w:val="00CC3591"/>
    <w:rsid w:val="00CC3A1D"/>
    <w:rsid w:val="00CC4A40"/>
    <w:rsid w:val="00CC6A5C"/>
    <w:rsid w:val="00CC7400"/>
    <w:rsid w:val="00CC7853"/>
    <w:rsid w:val="00CC78CA"/>
    <w:rsid w:val="00CD07AA"/>
    <w:rsid w:val="00CD473B"/>
    <w:rsid w:val="00CD58DB"/>
    <w:rsid w:val="00CD693B"/>
    <w:rsid w:val="00CE2C53"/>
    <w:rsid w:val="00CE4085"/>
    <w:rsid w:val="00CE6513"/>
    <w:rsid w:val="00CE7857"/>
    <w:rsid w:val="00CF4113"/>
    <w:rsid w:val="00CF5AD7"/>
    <w:rsid w:val="00CF5C68"/>
    <w:rsid w:val="00CF65C3"/>
    <w:rsid w:val="00CF798C"/>
    <w:rsid w:val="00CF7F34"/>
    <w:rsid w:val="00D01E22"/>
    <w:rsid w:val="00D020CB"/>
    <w:rsid w:val="00D0338F"/>
    <w:rsid w:val="00D03CC3"/>
    <w:rsid w:val="00D05D1A"/>
    <w:rsid w:val="00D10DB0"/>
    <w:rsid w:val="00D15121"/>
    <w:rsid w:val="00D21DD9"/>
    <w:rsid w:val="00D22A39"/>
    <w:rsid w:val="00D315F5"/>
    <w:rsid w:val="00D3309B"/>
    <w:rsid w:val="00D33493"/>
    <w:rsid w:val="00D348A1"/>
    <w:rsid w:val="00D3619A"/>
    <w:rsid w:val="00D36C38"/>
    <w:rsid w:val="00D3766A"/>
    <w:rsid w:val="00D42A68"/>
    <w:rsid w:val="00D4435E"/>
    <w:rsid w:val="00D4518E"/>
    <w:rsid w:val="00D45E94"/>
    <w:rsid w:val="00D467D9"/>
    <w:rsid w:val="00D53F11"/>
    <w:rsid w:val="00D54297"/>
    <w:rsid w:val="00D55B86"/>
    <w:rsid w:val="00D56282"/>
    <w:rsid w:val="00D57CE1"/>
    <w:rsid w:val="00D604B9"/>
    <w:rsid w:val="00D61902"/>
    <w:rsid w:val="00D61967"/>
    <w:rsid w:val="00D64F25"/>
    <w:rsid w:val="00D6678C"/>
    <w:rsid w:val="00D66950"/>
    <w:rsid w:val="00D66F70"/>
    <w:rsid w:val="00D67AFF"/>
    <w:rsid w:val="00D71EE8"/>
    <w:rsid w:val="00D725D2"/>
    <w:rsid w:val="00D75155"/>
    <w:rsid w:val="00D76DDB"/>
    <w:rsid w:val="00D77018"/>
    <w:rsid w:val="00D77665"/>
    <w:rsid w:val="00D7767F"/>
    <w:rsid w:val="00D852FC"/>
    <w:rsid w:val="00D86347"/>
    <w:rsid w:val="00D86DB5"/>
    <w:rsid w:val="00D90B2E"/>
    <w:rsid w:val="00D92646"/>
    <w:rsid w:val="00D940BE"/>
    <w:rsid w:val="00D9568D"/>
    <w:rsid w:val="00D95836"/>
    <w:rsid w:val="00D95AE1"/>
    <w:rsid w:val="00D95B4C"/>
    <w:rsid w:val="00D95CD2"/>
    <w:rsid w:val="00D96B92"/>
    <w:rsid w:val="00D977B5"/>
    <w:rsid w:val="00DA0391"/>
    <w:rsid w:val="00DA0B70"/>
    <w:rsid w:val="00DA1CDA"/>
    <w:rsid w:val="00DA27C4"/>
    <w:rsid w:val="00DA71B5"/>
    <w:rsid w:val="00DA7FA4"/>
    <w:rsid w:val="00DB0A3E"/>
    <w:rsid w:val="00DB1905"/>
    <w:rsid w:val="00DB1DFA"/>
    <w:rsid w:val="00DB327F"/>
    <w:rsid w:val="00DB3A0A"/>
    <w:rsid w:val="00DB4076"/>
    <w:rsid w:val="00DB619F"/>
    <w:rsid w:val="00DB6497"/>
    <w:rsid w:val="00DB6B70"/>
    <w:rsid w:val="00DB6F34"/>
    <w:rsid w:val="00DC0482"/>
    <w:rsid w:val="00DC1DFD"/>
    <w:rsid w:val="00DC4583"/>
    <w:rsid w:val="00DC5260"/>
    <w:rsid w:val="00DC79B1"/>
    <w:rsid w:val="00DC7D67"/>
    <w:rsid w:val="00DD040E"/>
    <w:rsid w:val="00DD1F67"/>
    <w:rsid w:val="00DD54AA"/>
    <w:rsid w:val="00DD5B1C"/>
    <w:rsid w:val="00DE2E13"/>
    <w:rsid w:val="00DE4675"/>
    <w:rsid w:val="00DE6E9C"/>
    <w:rsid w:val="00DE7547"/>
    <w:rsid w:val="00DF3625"/>
    <w:rsid w:val="00DF38CE"/>
    <w:rsid w:val="00E00E68"/>
    <w:rsid w:val="00E0134D"/>
    <w:rsid w:val="00E02DB2"/>
    <w:rsid w:val="00E03626"/>
    <w:rsid w:val="00E03FB5"/>
    <w:rsid w:val="00E06BC3"/>
    <w:rsid w:val="00E10481"/>
    <w:rsid w:val="00E10CE1"/>
    <w:rsid w:val="00E131D9"/>
    <w:rsid w:val="00E15401"/>
    <w:rsid w:val="00E162F9"/>
    <w:rsid w:val="00E169F4"/>
    <w:rsid w:val="00E17A5B"/>
    <w:rsid w:val="00E20106"/>
    <w:rsid w:val="00E246A6"/>
    <w:rsid w:val="00E24EAA"/>
    <w:rsid w:val="00E25203"/>
    <w:rsid w:val="00E259B3"/>
    <w:rsid w:val="00E30515"/>
    <w:rsid w:val="00E33D24"/>
    <w:rsid w:val="00E34511"/>
    <w:rsid w:val="00E35F2D"/>
    <w:rsid w:val="00E36BCE"/>
    <w:rsid w:val="00E40E4E"/>
    <w:rsid w:val="00E425C0"/>
    <w:rsid w:val="00E42DCF"/>
    <w:rsid w:val="00E43778"/>
    <w:rsid w:val="00E444FD"/>
    <w:rsid w:val="00E45D54"/>
    <w:rsid w:val="00E46B58"/>
    <w:rsid w:val="00E50529"/>
    <w:rsid w:val="00E54C0C"/>
    <w:rsid w:val="00E54E2B"/>
    <w:rsid w:val="00E56657"/>
    <w:rsid w:val="00E56CAA"/>
    <w:rsid w:val="00E63017"/>
    <w:rsid w:val="00E63C0C"/>
    <w:rsid w:val="00E672C5"/>
    <w:rsid w:val="00E675C6"/>
    <w:rsid w:val="00E7076E"/>
    <w:rsid w:val="00E748CC"/>
    <w:rsid w:val="00E748DE"/>
    <w:rsid w:val="00E74FDF"/>
    <w:rsid w:val="00E808A8"/>
    <w:rsid w:val="00E8140D"/>
    <w:rsid w:val="00E82687"/>
    <w:rsid w:val="00E8673E"/>
    <w:rsid w:val="00E87BAB"/>
    <w:rsid w:val="00E90BAD"/>
    <w:rsid w:val="00E9339F"/>
    <w:rsid w:val="00E935AC"/>
    <w:rsid w:val="00E93680"/>
    <w:rsid w:val="00E93D1E"/>
    <w:rsid w:val="00E9555D"/>
    <w:rsid w:val="00E96DC8"/>
    <w:rsid w:val="00E97C2D"/>
    <w:rsid w:val="00EA0121"/>
    <w:rsid w:val="00EA36F2"/>
    <w:rsid w:val="00EA386F"/>
    <w:rsid w:val="00EA544F"/>
    <w:rsid w:val="00EA61D8"/>
    <w:rsid w:val="00EB2136"/>
    <w:rsid w:val="00EB3276"/>
    <w:rsid w:val="00EB46B0"/>
    <w:rsid w:val="00EB4881"/>
    <w:rsid w:val="00EB4A72"/>
    <w:rsid w:val="00EB508B"/>
    <w:rsid w:val="00EC017E"/>
    <w:rsid w:val="00EC035D"/>
    <w:rsid w:val="00EC3945"/>
    <w:rsid w:val="00EC3A65"/>
    <w:rsid w:val="00ED1A33"/>
    <w:rsid w:val="00EE0685"/>
    <w:rsid w:val="00EE1A69"/>
    <w:rsid w:val="00EE4A40"/>
    <w:rsid w:val="00EE619D"/>
    <w:rsid w:val="00EE63DE"/>
    <w:rsid w:val="00EF13BA"/>
    <w:rsid w:val="00EF2BCF"/>
    <w:rsid w:val="00EF5E81"/>
    <w:rsid w:val="00EF6ACD"/>
    <w:rsid w:val="00EF6EEF"/>
    <w:rsid w:val="00EF7523"/>
    <w:rsid w:val="00EF7C7A"/>
    <w:rsid w:val="00F03906"/>
    <w:rsid w:val="00F03AF2"/>
    <w:rsid w:val="00F050D3"/>
    <w:rsid w:val="00F05A14"/>
    <w:rsid w:val="00F125B2"/>
    <w:rsid w:val="00F126FB"/>
    <w:rsid w:val="00F13E7C"/>
    <w:rsid w:val="00F15AD0"/>
    <w:rsid w:val="00F21D40"/>
    <w:rsid w:val="00F220A0"/>
    <w:rsid w:val="00F22A73"/>
    <w:rsid w:val="00F24964"/>
    <w:rsid w:val="00F3454A"/>
    <w:rsid w:val="00F3533D"/>
    <w:rsid w:val="00F36506"/>
    <w:rsid w:val="00F37E69"/>
    <w:rsid w:val="00F4029E"/>
    <w:rsid w:val="00F424B5"/>
    <w:rsid w:val="00F452BA"/>
    <w:rsid w:val="00F45B38"/>
    <w:rsid w:val="00F471D5"/>
    <w:rsid w:val="00F5055E"/>
    <w:rsid w:val="00F507EA"/>
    <w:rsid w:val="00F5197C"/>
    <w:rsid w:val="00F569D2"/>
    <w:rsid w:val="00F6005A"/>
    <w:rsid w:val="00F63D5C"/>
    <w:rsid w:val="00F64B8D"/>
    <w:rsid w:val="00F66431"/>
    <w:rsid w:val="00F66465"/>
    <w:rsid w:val="00F70F14"/>
    <w:rsid w:val="00F74092"/>
    <w:rsid w:val="00F7618A"/>
    <w:rsid w:val="00F77332"/>
    <w:rsid w:val="00F77784"/>
    <w:rsid w:val="00F8031F"/>
    <w:rsid w:val="00F80397"/>
    <w:rsid w:val="00F86275"/>
    <w:rsid w:val="00F86538"/>
    <w:rsid w:val="00F9216A"/>
    <w:rsid w:val="00F93853"/>
    <w:rsid w:val="00F94EC6"/>
    <w:rsid w:val="00F978D0"/>
    <w:rsid w:val="00FA024A"/>
    <w:rsid w:val="00FA04BB"/>
    <w:rsid w:val="00FA1C2D"/>
    <w:rsid w:val="00FA6E9A"/>
    <w:rsid w:val="00FA7213"/>
    <w:rsid w:val="00FA72D4"/>
    <w:rsid w:val="00FA742C"/>
    <w:rsid w:val="00FB0567"/>
    <w:rsid w:val="00FB2740"/>
    <w:rsid w:val="00FB4B64"/>
    <w:rsid w:val="00FB5289"/>
    <w:rsid w:val="00FB6FED"/>
    <w:rsid w:val="00FC5114"/>
    <w:rsid w:val="00FC6E79"/>
    <w:rsid w:val="00FC7B50"/>
    <w:rsid w:val="00FD09D4"/>
    <w:rsid w:val="00FD269B"/>
    <w:rsid w:val="00FD34F8"/>
    <w:rsid w:val="00FD5AAE"/>
    <w:rsid w:val="00FD6796"/>
    <w:rsid w:val="00FE18A6"/>
    <w:rsid w:val="00FE3084"/>
    <w:rsid w:val="00FE3129"/>
    <w:rsid w:val="00FE38C0"/>
    <w:rsid w:val="00FE4861"/>
    <w:rsid w:val="00FE734C"/>
    <w:rsid w:val="00FF5F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A0CA"/>
  <w15:docId w15:val="{ED42241F-4F2D-4B84-8EFC-477466E01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imes New Roman"/>
        <w:kern w:val="3"/>
        <w:sz w:val="22"/>
        <w:szCs w:val="22"/>
        <w:lang w:val="pl-PL"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5658"/>
    <w:pPr>
      <w:suppressAutoHyphens/>
    </w:pPr>
  </w:style>
  <w:style w:type="paragraph" w:styleId="Nagwek1">
    <w:name w:val="heading 1"/>
    <w:basedOn w:val="Normalny"/>
    <w:next w:val="Normalny"/>
    <w:uiPriority w:val="9"/>
    <w:qFormat/>
    <w:pPr>
      <w:keepNext/>
      <w:keepLines/>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uiPriority w:val="9"/>
    <w:semiHidden/>
    <w:unhideWhenUsed/>
    <w:qFormat/>
    <w:pPr>
      <w:keepNext/>
      <w:keepLines/>
      <w:spacing w:before="160" w:after="80"/>
      <w:outlineLvl w:val="2"/>
    </w:pPr>
    <w:rPr>
      <w:rFonts w:eastAsia="Times New Roman"/>
      <w:color w:val="0F4761"/>
      <w:sz w:val="28"/>
      <w:szCs w:val="28"/>
    </w:rPr>
  </w:style>
  <w:style w:type="paragraph" w:styleId="Nagwek4">
    <w:name w:val="heading 4"/>
    <w:basedOn w:val="Normalny"/>
    <w:next w:val="Normalny"/>
    <w:uiPriority w:val="9"/>
    <w:semiHidden/>
    <w:unhideWhenUsed/>
    <w:qFormat/>
    <w:pPr>
      <w:keepNext/>
      <w:keepLines/>
      <w:spacing w:before="80" w:after="40"/>
      <w:outlineLvl w:val="3"/>
    </w:pPr>
    <w:rPr>
      <w:rFonts w:eastAsia="Times New Roman"/>
      <w:i/>
      <w:iCs/>
      <w:color w:val="0F4761"/>
    </w:rPr>
  </w:style>
  <w:style w:type="paragraph" w:styleId="Nagwek5">
    <w:name w:val="heading 5"/>
    <w:basedOn w:val="Normalny"/>
    <w:next w:val="Normalny"/>
    <w:uiPriority w:val="9"/>
    <w:semiHidden/>
    <w:unhideWhenUsed/>
    <w:qFormat/>
    <w:pPr>
      <w:keepNext/>
      <w:keepLines/>
      <w:spacing w:before="80" w:after="40"/>
      <w:outlineLvl w:val="4"/>
    </w:pPr>
    <w:rPr>
      <w:rFonts w:eastAsia="Times New Roman"/>
      <w:color w:val="0F4761"/>
    </w:rPr>
  </w:style>
  <w:style w:type="paragraph" w:styleId="Nagwek6">
    <w:name w:val="heading 6"/>
    <w:basedOn w:val="Normalny"/>
    <w:next w:val="Normalny"/>
    <w:uiPriority w:val="9"/>
    <w:semiHidden/>
    <w:unhideWhenUsed/>
    <w:qFormat/>
    <w:pPr>
      <w:keepNext/>
      <w:keepLines/>
      <w:spacing w:before="40" w:after="0"/>
      <w:outlineLvl w:val="5"/>
    </w:pPr>
    <w:rPr>
      <w:rFonts w:eastAsia="Times New Roman"/>
      <w:i/>
      <w:iCs/>
      <w:color w:val="595959"/>
    </w:rPr>
  </w:style>
  <w:style w:type="paragraph" w:styleId="Nagwek7">
    <w:name w:val="heading 7"/>
    <w:basedOn w:val="Normalny"/>
    <w:next w:val="Normalny"/>
    <w:pPr>
      <w:keepNext/>
      <w:keepLines/>
      <w:spacing w:before="40" w:after="0"/>
      <w:outlineLvl w:val="6"/>
    </w:pPr>
    <w:rPr>
      <w:rFonts w:eastAsia="Times New Roman"/>
      <w:color w:val="595959"/>
    </w:rPr>
  </w:style>
  <w:style w:type="paragraph" w:styleId="Nagwek8">
    <w:name w:val="heading 8"/>
    <w:basedOn w:val="Normalny"/>
    <w:next w:val="Normalny"/>
    <w:pPr>
      <w:keepNext/>
      <w:keepLines/>
      <w:spacing w:after="0"/>
      <w:outlineLvl w:val="7"/>
    </w:pPr>
    <w:rPr>
      <w:rFonts w:eastAsia="Times New Roman"/>
      <w:i/>
      <w:iCs/>
      <w:color w:val="272727"/>
    </w:rPr>
  </w:style>
  <w:style w:type="paragraph" w:styleId="Nagwek9">
    <w:name w:val="heading 9"/>
    <w:basedOn w:val="Normalny"/>
    <w:next w:val="Normalny"/>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uiPriority w:val="99"/>
    <w:rPr>
      <w:rFonts w:ascii="Aptos Display" w:eastAsia="Times New Roman" w:hAnsi="Aptos Display" w:cs="Times New Roman"/>
      <w:color w:val="0F4761"/>
      <w:sz w:val="40"/>
      <w:szCs w:val="40"/>
    </w:rPr>
  </w:style>
  <w:style w:type="character" w:customStyle="1" w:styleId="Nagwek2Znak">
    <w:name w:val="Nagłówek 2 Znak"/>
    <w:basedOn w:val="Domylnaczcionkaakapitu"/>
    <w:rPr>
      <w:rFonts w:ascii="Aptos Display" w:eastAsia="Times New Roman" w:hAnsi="Aptos Display" w:cs="Times New Roman"/>
      <w:color w:val="0F4761"/>
      <w:sz w:val="32"/>
      <w:szCs w:val="32"/>
    </w:rPr>
  </w:style>
  <w:style w:type="character" w:customStyle="1" w:styleId="Nagwek3Znak">
    <w:name w:val="Nagłówek 3 Znak"/>
    <w:basedOn w:val="Domylnaczcionkaakapitu"/>
    <w:rPr>
      <w:rFonts w:eastAsia="Times New Roman" w:cs="Times New Roman"/>
      <w:color w:val="0F4761"/>
      <w:sz w:val="28"/>
      <w:szCs w:val="28"/>
    </w:rPr>
  </w:style>
  <w:style w:type="character" w:customStyle="1" w:styleId="Nagwek4Znak">
    <w:name w:val="Nagłówek 4 Znak"/>
    <w:basedOn w:val="Domylnaczcionkaakapitu"/>
    <w:rPr>
      <w:rFonts w:eastAsia="Times New Roman" w:cs="Times New Roman"/>
      <w:i/>
      <w:iCs/>
      <w:color w:val="0F4761"/>
    </w:rPr>
  </w:style>
  <w:style w:type="character" w:customStyle="1" w:styleId="Nagwek5Znak">
    <w:name w:val="Nagłówek 5 Znak"/>
    <w:basedOn w:val="Domylnaczcionkaakapitu"/>
    <w:rPr>
      <w:rFonts w:eastAsia="Times New Roman" w:cs="Times New Roman"/>
      <w:color w:val="0F4761"/>
    </w:rPr>
  </w:style>
  <w:style w:type="character" w:customStyle="1" w:styleId="Nagwek6Znak">
    <w:name w:val="Nagłówek 6 Znak"/>
    <w:basedOn w:val="Domylnaczcionkaakapitu"/>
    <w:rPr>
      <w:rFonts w:eastAsia="Times New Roman" w:cs="Times New Roman"/>
      <w:i/>
      <w:iCs/>
      <w:color w:val="595959"/>
    </w:rPr>
  </w:style>
  <w:style w:type="character" w:customStyle="1" w:styleId="Nagwek7Znak">
    <w:name w:val="Nagłówek 7 Znak"/>
    <w:basedOn w:val="Domylnaczcionkaakapitu"/>
    <w:rPr>
      <w:rFonts w:eastAsia="Times New Roman" w:cs="Times New Roman"/>
      <w:color w:val="595959"/>
    </w:rPr>
  </w:style>
  <w:style w:type="character" w:customStyle="1" w:styleId="Nagwek8Znak">
    <w:name w:val="Nagłówek 8 Znak"/>
    <w:basedOn w:val="Domylnaczcionkaakapitu"/>
    <w:rPr>
      <w:rFonts w:eastAsia="Times New Roman" w:cs="Times New Roman"/>
      <w:i/>
      <w:iCs/>
      <w:color w:val="272727"/>
    </w:rPr>
  </w:style>
  <w:style w:type="character" w:customStyle="1" w:styleId="Nagwek9Znak">
    <w:name w:val="Nagłówek 9 Znak"/>
    <w:basedOn w:val="Domylnaczcionkaakapitu"/>
    <w:rPr>
      <w:rFonts w:eastAsia="Times New Roman" w:cs="Times New Roman"/>
      <w:color w:val="272727"/>
    </w:rPr>
  </w:style>
  <w:style w:type="paragraph" w:styleId="Tytu">
    <w:name w:val="Title"/>
    <w:basedOn w:val="Normalny"/>
    <w:next w:val="Normalny"/>
    <w:uiPriority w:val="10"/>
    <w:qFormat/>
    <w:pPr>
      <w:spacing w:after="80" w:line="240" w:lineRule="auto"/>
      <w:contextualSpacing/>
    </w:pPr>
    <w:rPr>
      <w:rFonts w:ascii="Aptos Display" w:eastAsia="Times New Roman" w:hAnsi="Aptos Display"/>
      <w:spacing w:val="-10"/>
      <w:sz w:val="56"/>
      <w:szCs w:val="56"/>
    </w:rPr>
  </w:style>
  <w:style w:type="character" w:customStyle="1" w:styleId="TytuZnak">
    <w:name w:val="Tytuł Znak"/>
    <w:basedOn w:val="Domylnaczcionkaakapitu"/>
    <w:rPr>
      <w:rFonts w:ascii="Aptos Display" w:eastAsia="Times New Roman" w:hAnsi="Aptos Display" w:cs="Times New Roman"/>
      <w:spacing w:val="-10"/>
      <w:kern w:val="3"/>
      <w:sz w:val="56"/>
      <w:szCs w:val="56"/>
    </w:rPr>
  </w:style>
  <w:style w:type="paragraph" w:styleId="Podtytu">
    <w:name w:val="Subtitle"/>
    <w:basedOn w:val="Normalny"/>
    <w:next w:val="Normalny"/>
    <w:uiPriority w:val="11"/>
    <w:qFormat/>
    <w:rPr>
      <w:rFonts w:eastAsia="Times New Roman"/>
      <w:color w:val="595959"/>
      <w:spacing w:val="15"/>
      <w:sz w:val="28"/>
      <w:szCs w:val="28"/>
    </w:rPr>
  </w:style>
  <w:style w:type="character" w:customStyle="1" w:styleId="PodtytuZnak">
    <w:name w:val="Podtytuł Znak"/>
    <w:basedOn w:val="Domylnaczcionkaakapitu"/>
    <w:rPr>
      <w:rFonts w:eastAsia="Times New Roman" w:cs="Times New Roman"/>
      <w:color w:val="595959"/>
      <w:spacing w:val="15"/>
      <w:sz w:val="28"/>
      <w:szCs w:val="28"/>
    </w:rPr>
  </w:style>
  <w:style w:type="paragraph" w:styleId="Cytat">
    <w:name w:val="Quote"/>
    <w:basedOn w:val="Normalny"/>
    <w:next w:val="Normalny"/>
    <w:pPr>
      <w:spacing w:before="160"/>
      <w:jc w:val="center"/>
    </w:pPr>
    <w:rPr>
      <w:i/>
      <w:iCs/>
      <w:color w:val="404040"/>
    </w:rPr>
  </w:style>
  <w:style w:type="character" w:customStyle="1" w:styleId="CytatZnak">
    <w:name w:val="Cytat Znak"/>
    <w:basedOn w:val="Domylnaczcionkaakapitu"/>
    <w:rPr>
      <w:i/>
      <w:iCs/>
      <w:color w:val="404040"/>
    </w:rPr>
  </w:style>
  <w:style w:type="paragraph" w:styleId="Akapitzlist">
    <w:name w:val="List Paragraph"/>
    <w:aliases w:val="2,Akapit z list¹1,Bullet 1,Indicator Text,Kolorowa lista — akcent 11,List Paragraph Char Char Char,List Paragraph à moi,List Paragraph11,Listaszerű bekezdés1,No Spacing1,Numbered Para 1,Numerowanie,Preambuła,Recommendation,Tytuły,lp1,Dot "/>
    <w:basedOn w:val="Normalny"/>
    <w:link w:val="AkapitzlistZnak"/>
    <w:qFormat/>
    <w:pPr>
      <w:ind w:left="720"/>
      <w:contextualSpacing/>
    </w:pPr>
  </w:style>
  <w:style w:type="character" w:styleId="Wyrnienieintensywne">
    <w:name w:val="Intense Emphasis"/>
    <w:basedOn w:val="Domylnaczcionkaakapitu"/>
    <w:rPr>
      <w:i/>
      <w:iCs/>
      <w:color w:val="0F4761"/>
    </w:rPr>
  </w:style>
  <w:style w:type="paragraph" w:styleId="Cytatintensywny">
    <w:name w:val="Intense Quote"/>
    <w:basedOn w:val="Normalny"/>
    <w:next w:val="Normalny"/>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basedOn w:val="Domylnaczcionkaakapitu"/>
    <w:rPr>
      <w:i/>
      <w:iCs/>
      <w:color w:val="0F4761"/>
    </w:rPr>
  </w:style>
  <w:style w:type="character" w:styleId="Odwoanieintensywne">
    <w:name w:val="Intense Reference"/>
    <w:basedOn w:val="Domylnaczcionkaakapitu"/>
    <w:rPr>
      <w:b/>
      <w:bCs/>
      <w:smallCaps/>
      <w:color w:val="0F4761"/>
      <w:spacing w:val="5"/>
    </w:rPr>
  </w:style>
  <w:style w:type="paragraph" w:styleId="Tekstprzypisudolnego">
    <w:name w:val="footnote text"/>
    <w:basedOn w:val="Normalny"/>
    <w:pPr>
      <w:spacing w:after="0" w:line="240" w:lineRule="auto"/>
    </w:pPr>
    <w:rPr>
      <w:sz w:val="20"/>
      <w:szCs w:val="20"/>
    </w:rPr>
  </w:style>
  <w:style w:type="character" w:customStyle="1" w:styleId="TekstprzypisudolnegoZnak">
    <w:name w:val="Tekst przypisu dolnego Znak"/>
    <w:basedOn w:val="Domylnaczcionkaakapitu"/>
    <w:rPr>
      <w:rFonts w:ascii="Aptos" w:eastAsia="Aptos" w:hAnsi="Aptos" w:cs="Times New Roman"/>
      <w:kern w:val="3"/>
      <w:sz w:val="20"/>
      <w:szCs w:val="20"/>
    </w:rPr>
  </w:style>
  <w:style w:type="character" w:customStyle="1" w:styleId="Teksttreci">
    <w:name w:val="Tekst treści_"/>
    <w:basedOn w:val="Domylnaczcionkaakapitu"/>
    <w:rPr>
      <w:sz w:val="21"/>
      <w:szCs w:val="21"/>
      <w:shd w:val="clear" w:color="auto" w:fill="FFFFFF"/>
    </w:rPr>
  </w:style>
  <w:style w:type="character" w:customStyle="1" w:styleId="Teksttreci3">
    <w:name w:val="Tekst treści (3)_"/>
    <w:basedOn w:val="Domylnaczcionkaakapitu"/>
    <w:rPr>
      <w:b w:val="0"/>
      <w:bCs w:val="0"/>
      <w:i w:val="0"/>
      <w:iCs w:val="0"/>
      <w:smallCaps w:val="0"/>
      <w:strike w:val="0"/>
      <w:dstrike w:val="0"/>
      <w:sz w:val="21"/>
      <w:szCs w:val="21"/>
      <w:u w:val="none"/>
    </w:rPr>
  </w:style>
  <w:style w:type="character" w:customStyle="1" w:styleId="Teksttreci3Bezkursywy">
    <w:name w:val="Tekst treści (3) + Bez kursywy"/>
    <w:basedOn w:val="Teksttreci3"/>
    <w:rPr>
      <w:rFonts w:ascii="Times New Roman" w:eastAsia="Times New Roman" w:hAnsi="Times New Roman" w:cs="Times New Roman"/>
      <w:b w:val="0"/>
      <w:bCs w:val="0"/>
      <w:i/>
      <w:iCs/>
      <w:smallCaps w:val="0"/>
      <w:strike w:val="0"/>
      <w:dstrike w:val="0"/>
      <w:color w:val="000000"/>
      <w:spacing w:val="0"/>
      <w:w w:val="100"/>
      <w:position w:val="0"/>
      <w:sz w:val="21"/>
      <w:szCs w:val="21"/>
      <w:u w:val="none"/>
      <w:vertAlign w:val="baseline"/>
      <w:lang w:val="pl"/>
    </w:rPr>
  </w:style>
  <w:style w:type="character" w:styleId="Odwoanieprzypisudolnego">
    <w:name w:val="footnote reference"/>
    <w:aliases w:val="OZNAKA OPOMBE,FZ,number,SUPERS,Footnote Reference Superscript,BVI fnr,Footnote symbol,Footnote,(Footnote Reference),Footnote reference number,note TESI,EN Footnote Reference,Voetnootverwijzing,Times 10 Point,Exposant 3 Point"/>
    <w:basedOn w:val="Domylnaczcionkaakapitu"/>
    <w:uiPriority w:val="99"/>
    <w:rPr>
      <w:position w:val="0"/>
      <w:vertAlign w:val="superscript"/>
    </w:rPr>
  </w:style>
  <w:style w:type="character" w:styleId="Hipercze">
    <w:name w:val="Hyperlink"/>
    <w:basedOn w:val="Domylnaczcionkaakapitu"/>
    <w:rPr>
      <w:color w:val="0000FF"/>
      <w:u w:val="single"/>
    </w:rPr>
  </w:style>
  <w:style w:type="paragraph" w:customStyle="1" w:styleId="ARTartustawynprozporzdzenia">
    <w:name w:val="ART(§) – art. ustawy (§ np. rozporządzenia)"/>
    <w:uiPriority w:val="11"/>
    <w:qFormat/>
    <w:pPr>
      <w:suppressAutoHyphens/>
      <w:autoSpaceDE w:val="0"/>
      <w:spacing w:before="120" w:after="0" w:line="360" w:lineRule="auto"/>
      <w:ind w:firstLine="510"/>
      <w:jc w:val="both"/>
    </w:pPr>
    <w:rPr>
      <w:rFonts w:ascii="Times" w:eastAsia="Times New Roman" w:hAnsi="Times" w:cs="Arial"/>
      <w:kern w:val="0"/>
      <w:sz w:val="24"/>
      <w:szCs w:val="20"/>
      <w:lang w:eastAsia="pl-PL"/>
    </w:rPr>
  </w:style>
  <w:style w:type="paragraph" w:customStyle="1" w:styleId="Teksttreci0">
    <w:name w:val="Tekst treści"/>
    <w:basedOn w:val="Normalny"/>
    <w:pPr>
      <w:widowControl w:val="0"/>
      <w:shd w:val="clear" w:color="auto" w:fill="FFFFFF"/>
      <w:spacing w:after="660" w:line="0" w:lineRule="atLeast"/>
      <w:ind w:hanging="360"/>
      <w:jc w:val="right"/>
    </w:pPr>
    <w:rPr>
      <w:sz w:val="21"/>
      <w:szCs w:val="21"/>
    </w:rPr>
  </w:style>
  <w:style w:type="character" w:styleId="Odwoaniedokomentarza">
    <w:name w:val="annotation reference"/>
    <w:basedOn w:val="Domylnaczcionkaakapitu"/>
    <w:uiPriority w:val="99"/>
    <w:rPr>
      <w:sz w:val="16"/>
      <w:szCs w:val="16"/>
    </w:rPr>
  </w:style>
  <w:style w:type="paragraph" w:styleId="Tekstkomentarza">
    <w:name w:val="annotation text"/>
    <w:basedOn w:val="Normalny"/>
    <w:link w:val="TekstkomentarzaZnak1"/>
    <w:uiPriority w:val="99"/>
    <w:pPr>
      <w:spacing w:line="240" w:lineRule="auto"/>
    </w:pPr>
    <w:rPr>
      <w:sz w:val="20"/>
      <w:szCs w:val="20"/>
    </w:rPr>
  </w:style>
  <w:style w:type="character" w:customStyle="1" w:styleId="TekstkomentarzaZnak">
    <w:name w:val="Tekst komentarza Znak"/>
    <w:basedOn w:val="Domylnaczcionkaakapitu"/>
    <w:uiPriority w:val="99"/>
    <w:rPr>
      <w:rFonts w:ascii="Aptos" w:eastAsia="Aptos" w:hAnsi="Aptos" w:cs="Times New Roman"/>
      <w:kern w:val="3"/>
      <w:sz w:val="20"/>
      <w:szCs w:val="20"/>
    </w:rPr>
  </w:style>
  <w:style w:type="paragraph" w:styleId="Stopka">
    <w:name w:val="footer"/>
    <w:basedOn w:val="Normalny"/>
    <w:uiPriority w:val="99"/>
    <w:pPr>
      <w:tabs>
        <w:tab w:val="center" w:pos="4536"/>
        <w:tab w:val="right" w:pos="9072"/>
      </w:tabs>
      <w:spacing w:after="0" w:line="240" w:lineRule="auto"/>
    </w:pPr>
  </w:style>
  <w:style w:type="character" w:customStyle="1" w:styleId="StopkaZnak">
    <w:name w:val="Stopka Znak"/>
    <w:basedOn w:val="Domylnaczcionkaakapitu"/>
    <w:uiPriority w:val="99"/>
    <w:rPr>
      <w:rFonts w:ascii="Aptos" w:eastAsia="Aptos" w:hAnsi="Aptos" w:cs="Times New Roman"/>
      <w:kern w:val="3"/>
    </w:rPr>
  </w:style>
  <w:style w:type="paragraph" w:styleId="Poprawka">
    <w:name w:val="Revision"/>
    <w:pPr>
      <w:suppressAutoHyphens/>
      <w:spacing w:after="0" w:line="240" w:lineRule="auto"/>
    </w:pPr>
  </w:style>
  <w:style w:type="character" w:customStyle="1" w:styleId="cf01">
    <w:name w:val="cf01"/>
    <w:basedOn w:val="Domylnaczcionkaakapitu"/>
    <w:rPr>
      <w:rFonts w:ascii="Segoe UI" w:hAnsi="Segoe UI" w:cs="Segoe UI"/>
      <w:sz w:val="18"/>
      <w:szCs w:val="18"/>
    </w:rPr>
  </w:style>
  <w:style w:type="character" w:customStyle="1" w:styleId="cf11">
    <w:name w:val="cf11"/>
    <w:basedOn w:val="Domylnaczcionkaakapitu"/>
    <w:rPr>
      <w:rFonts w:ascii="Segoe UI" w:hAnsi="Segoe UI" w:cs="Segoe UI"/>
      <w:i/>
      <w:iCs/>
      <w:sz w:val="18"/>
      <w:szCs w:val="18"/>
    </w:rPr>
  </w:style>
  <w:style w:type="paragraph" w:customStyle="1" w:styleId="Default">
    <w:name w:val="Default"/>
    <w:pPr>
      <w:suppressAutoHyphens/>
      <w:autoSpaceDE w:val="0"/>
      <w:spacing w:after="0" w:line="240" w:lineRule="auto"/>
    </w:pPr>
    <w:rPr>
      <w:rFonts w:ascii="Calibri" w:hAnsi="Calibri" w:cs="Calibri"/>
      <w:color w:val="000000"/>
      <w:kern w:val="0"/>
      <w:sz w:val="24"/>
      <w:szCs w:val="24"/>
    </w:rPr>
  </w:style>
  <w:style w:type="paragraph" w:styleId="Nagwek">
    <w:name w:val="header"/>
    <w:basedOn w:val="Normalny"/>
    <w:uiPriority w:val="99"/>
    <w:pPr>
      <w:tabs>
        <w:tab w:val="center" w:pos="4536"/>
        <w:tab w:val="right" w:pos="9072"/>
      </w:tabs>
      <w:spacing w:after="0" w:line="240" w:lineRule="auto"/>
    </w:pPr>
  </w:style>
  <w:style w:type="character" w:customStyle="1" w:styleId="NagwekZnak">
    <w:name w:val="Nagłówek Znak"/>
    <w:basedOn w:val="Domylnaczcionkaakapitu"/>
    <w:uiPriority w:val="99"/>
  </w:style>
  <w:style w:type="paragraph" w:customStyle="1" w:styleId="PKTpunkt">
    <w:name w:val="PKT – punkt"/>
    <w:uiPriority w:val="13"/>
    <w:qFormat/>
    <w:rsid w:val="00161F3E"/>
    <w:pPr>
      <w:autoSpaceDN/>
      <w:spacing w:after="0" w:line="360" w:lineRule="auto"/>
      <w:ind w:left="510" w:hanging="510"/>
      <w:jc w:val="both"/>
    </w:pPr>
    <w:rPr>
      <w:rFonts w:ascii="Times" w:eastAsiaTheme="minorEastAsia" w:hAnsi="Times" w:cs="Arial"/>
      <w:bCs/>
      <w:kern w:val="0"/>
      <w:sz w:val="24"/>
      <w:szCs w:val="20"/>
      <w:lang w:eastAsia="pl-PL"/>
    </w:rPr>
  </w:style>
  <w:style w:type="paragraph" w:customStyle="1" w:styleId="LITlitera">
    <w:name w:val="LIT – litera"/>
    <w:basedOn w:val="PKTpunkt"/>
    <w:uiPriority w:val="14"/>
    <w:qFormat/>
    <w:rsid w:val="00EF6EEF"/>
    <w:pPr>
      <w:ind w:left="986" w:hanging="476"/>
    </w:pPr>
  </w:style>
  <w:style w:type="paragraph" w:customStyle="1" w:styleId="USTustnpkodeksu">
    <w:name w:val="UST(§) – ust. (§ np. kodeksu)"/>
    <w:basedOn w:val="ARTartustawynprozporzdzenia"/>
    <w:uiPriority w:val="12"/>
    <w:qFormat/>
    <w:rsid w:val="002C4307"/>
    <w:pPr>
      <w:adjustRightInd w:val="0"/>
      <w:spacing w:before="0"/>
    </w:pPr>
    <w:rPr>
      <w:rFonts w:eastAsiaTheme="minorEastAsia"/>
      <w:bCs/>
    </w:rPr>
  </w:style>
  <w:style w:type="paragraph" w:styleId="Zwykytekst">
    <w:name w:val="Plain Text"/>
    <w:basedOn w:val="Normalny"/>
    <w:link w:val="ZwykytekstZnak"/>
    <w:uiPriority w:val="99"/>
    <w:unhideWhenUsed/>
    <w:rsid w:val="002F5154"/>
    <w:pPr>
      <w:suppressAutoHyphens w:val="0"/>
      <w:autoSpaceDN/>
      <w:spacing w:after="0" w:line="240" w:lineRule="auto"/>
    </w:pPr>
    <w:rPr>
      <w:rFonts w:ascii="Calibri" w:eastAsiaTheme="minorHAnsi" w:hAnsi="Calibri" w:cs="Calibri"/>
      <w:kern w:val="0"/>
    </w:rPr>
  </w:style>
  <w:style w:type="character" w:customStyle="1" w:styleId="ZwykytekstZnak">
    <w:name w:val="Zwykły tekst Znak"/>
    <w:basedOn w:val="Domylnaczcionkaakapitu"/>
    <w:link w:val="Zwykytekst"/>
    <w:uiPriority w:val="99"/>
    <w:rsid w:val="002F5154"/>
    <w:rPr>
      <w:rFonts w:ascii="Calibri" w:eastAsiaTheme="minorHAnsi" w:hAnsi="Calibri" w:cs="Calibri"/>
      <w:kern w:val="0"/>
    </w:rPr>
  </w:style>
  <w:style w:type="paragraph" w:styleId="Tematkomentarza">
    <w:name w:val="annotation subject"/>
    <w:basedOn w:val="Tekstkomentarza"/>
    <w:next w:val="Tekstkomentarza"/>
    <w:link w:val="TematkomentarzaZnak"/>
    <w:uiPriority w:val="99"/>
    <w:semiHidden/>
    <w:unhideWhenUsed/>
    <w:rsid w:val="00EA61D8"/>
    <w:rPr>
      <w:b/>
      <w:bCs/>
    </w:rPr>
  </w:style>
  <w:style w:type="character" w:customStyle="1" w:styleId="TekstkomentarzaZnak1">
    <w:name w:val="Tekst komentarza Znak1"/>
    <w:basedOn w:val="Domylnaczcionkaakapitu"/>
    <w:link w:val="Tekstkomentarza"/>
    <w:uiPriority w:val="99"/>
    <w:rsid w:val="00EA61D8"/>
    <w:rPr>
      <w:sz w:val="20"/>
      <w:szCs w:val="20"/>
    </w:rPr>
  </w:style>
  <w:style w:type="character" w:customStyle="1" w:styleId="TematkomentarzaZnak">
    <w:name w:val="Temat komentarza Znak"/>
    <w:basedOn w:val="TekstkomentarzaZnak1"/>
    <w:link w:val="Tematkomentarza"/>
    <w:uiPriority w:val="99"/>
    <w:semiHidden/>
    <w:rsid w:val="00EA61D8"/>
    <w:rPr>
      <w:b/>
      <w:bCs/>
      <w:sz w:val="20"/>
      <w:szCs w:val="20"/>
    </w:rPr>
  </w:style>
  <w:style w:type="paragraph" w:styleId="Tekstdymka">
    <w:name w:val="Balloon Text"/>
    <w:basedOn w:val="Normalny"/>
    <w:link w:val="TekstdymkaZnak"/>
    <w:uiPriority w:val="99"/>
    <w:semiHidden/>
    <w:unhideWhenUsed/>
    <w:rsid w:val="00B078A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78A3"/>
    <w:rPr>
      <w:rFonts w:ascii="Segoe UI" w:hAnsi="Segoe UI" w:cs="Segoe UI"/>
      <w:sz w:val="18"/>
      <w:szCs w:val="18"/>
    </w:rPr>
  </w:style>
  <w:style w:type="paragraph" w:customStyle="1" w:styleId="ZPKTzmpktartykuempunktem">
    <w:name w:val="Z/PKT – zm. pkt artykułem (punktem)"/>
    <w:basedOn w:val="Normalny"/>
    <w:uiPriority w:val="31"/>
    <w:qFormat/>
    <w:rsid w:val="00DD54AA"/>
    <w:pPr>
      <w:suppressAutoHyphens w:val="0"/>
      <w:autoSpaceDN/>
      <w:spacing w:after="0" w:line="360" w:lineRule="auto"/>
      <w:ind w:left="1020" w:hanging="510"/>
      <w:jc w:val="both"/>
    </w:pPr>
    <w:rPr>
      <w:rFonts w:ascii="Times" w:eastAsiaTheme="minorEastAsia" w:hAnsi="Times" w:cs="Arial"/>
      <w:bCs/>
      <w:kern w:val="0"/>
      <w:sz w:val="24"/>
      <w:szCs w:val="20"/>
      <w:lang w:eastAsia="pl-PL"/>
    </w:rPr>
  </w:style>
  <w:style w:type="paragraph" w:customStyle="1" w:styleId="ZLITUSTzmustliter">
    <w:name w:val="Z_LIT/UST(§) – zm. ust. (§) literą"/>
    <w:basedOn w:val="Normalny"/>
    <w:uiPriority w:val="46"/>
    <w:qFormat/>
    <w:rsid w:val="009150F3"/>
    <w:pPr>
      <w:autoSpaceDE w:val="0"/>
      <w:adjustRightInd w:val="0"/>
      <w:spacing w:after="0" w:line="360" w:lineRule="auto"/>
      <w:ind w:left="987" w:firstLine="510"/>
      <w:jc w:val="both"/>
    </w:pPr>
    <w:rPr>
      <w:rFonts w:ascii="Times" w:eastAsiaTheme="minorEastAsia" w:hAnsi="Times" w:cs="Arial"/>
      <w:bCs/>
      <w:kern w:val="0"/>
      <w:sz w:val="24"/>
      <w:szCs w:val="20"/>
      <w:lang w:eastAsia="pl-PL"/>
    </w:rPr>
  </w:style>
  <w:style w:type="paragraph" w:customStyle="1" w:styleId="ZARTzmartartykuempunktem">
    <w:name w:val="Z/ART(§) – zm. art. (§) artykułem (punktem)"/>
    <w:basedOn w:val="Normalny"/>
    <w:uiPriority w:val="30"/>
    <w:qFormat/>
    <w:rsid w:val="009150F3"/>
    <w:pPr>
      <w:autoSpaceDE w:val="0"/>
      <w:adjustRightInd w:val="0"/>
      <w:spacing w:after="0" w:line="360" w:lineRule="auto"/>
      <w:ind w:left="510" w:firstLine="510"/>
      <w:jc w:val="both"/>
    </w:pPr>
    <w:rPr>
      <w:rFonts w:ascii="Times" w:eastAsiaTheme="minorEastAsia" w:hAnsi="Times" w:cs="Arial"/>
      <w:kern w:val="0"/>
      <w:sz w:val="24"/>
      <w:szCs w:val="20"/>
      <w:lang w:eastAsia="pl-PL"/>
    </w:rPr>
  </w:style>
  <w:style w:type="paragraph" w:customStyle="1" w:styleId="ZUSTzmustartykuempunktem">
    <w:name w:val="Z/UST(§) – zm. ust. (§) artykułem (punktem)"/>
    <w:basedOn w:val="Normalny"/>
    <w:uiPriority w:val="30"/>
    <w:qFormat/>
    <w:rsid w:val="0043770A"/>
    <w:pPr>
      <w:autoSpaceDE w:val="0"/>
      <w:adjustRightInd w:val="0"/>
      <w:spacing w:after="0" w:line="360" w:lineRule="auto"/>
      <w:ind w:left="510" w:firstLine="510"/>
      <w:jc w:val="both"/>
    </w:pPr>
    <w:rPr>
      <w:rFonts w:ascii="Times" w:eastAsiaTheme="minorEastAsia" w:hAnsi="Times" w:cs="Arial"/>
      <w:kern w:val="0"/>
      <w:sz w:val="24"/>
      <w:szCs w:val="20"/>
      <w:lang w:eastAsia="pl-PL"/>
    </w:rPr>
  </w:style>
  <w:style w:type="paragraph" w:customStyle="1" w:styleId="ZLITPKTzmpktliter">
    <w:name w:val="Z_LIT/PKT – zm. pkt literą"/>
    <w:basedOn w:val="Normalny"/>
    <w:uiPriority w:val="47"/>
    <w:qFormat/>
    <w:rsid w:val="00E90BAD"/>
    <w:pPr>
      <w:suppressAutoHyphens w:val="0"/>
      <w:autoSpaceDN/>
      <w:spacing w:after="0" w:line="360" w:lineRule="auto"/>
      <w:ind w:left="1497" w:hanging="510"/>
      <w:jc w:val="both"/>
    </w:pPr>
    <w:rPr>
      <w:rFonts w:ascii="Times" w:eastAsiaTheme="minorEastAsia" w:hAnsi="Times" w:cs="Arial"/>
      <w:bCs/>
      <w:kern w:val="0"/>
      <w:sz w:val="24"/>
      <w:szCs w:val="20"/>
      <w:lang w:eastAsia="pl-PL"/>
    </w:rPr>
  </w:style>
  <w:style w:type="paragraph" w:customStyle="1" w:styleId="ZLITCZWSPPKTzmczciwsppktliter">
    <w:name w:val="Z_LIT/CZ_WSP_PKT – zm. części wsp. pkt literą"/>
    <w:basedOn w:val="Normalny"/>
    <w:next w:val="LITlitera"/>
    <w:uiPriority w:val="50"/>
    <w:qFormat/>
    <w:rsid w:val="00E935AC"/>
    <w:pPr>
      <w:suppressAutoHyphens w:val="0"/>
      <w:autoSpaceDN/>
      <w:spacing w:after="0" w:line="360" w:lineRule="auto"/>
      <w:ind w:left="987"/>
      <w:jc w:val="both"/>
    </w:pPr>
    <w:rPr>
      <w:rFonts w:ascii="Times" w:eastAsiaTheme="minorEastAsia" w:hAnsi="Times" w:cs="Arial"/>
      <w:bCs/>
      <w:kern w:val="0"/>
      <w:sz w:val="24"/>
      <w:szCs w:val="24"/>
      <w:lang w:eastAsia="pl-PL"/>
    </w:rPr>
  </w:style>
  <w:style w:type="paragraph" w:customStyle="1" w:styleId="TIRtiret">
    <w:name w:val="TIR – tiret"/>
    <w:basedOn w:val="LITlitera"/>
    <w:uiPriority w:val="15"/>
    <w:qFormat/>
    <w:rsid w:val="00863E39"/>
    <w:pPr>
      <w:ind w:left="1384" w:hanging="397"/>
    </w:pPr>
  </w:style>
  <w:style w:type="paragraph" w:customStyle="1" w:styleId="ZTIRPKTzmpkttiret">
    <w:name w:val="Z_TIR/PKT – zm. pkt tiret"/>
    <w:basedOn w:val="Normalny"/>
    <w:uiPriority w:val="56"/>
    <w:qFormat/>
    <w:rsid w:val="00863E39"/>
    <w:pPr>
      <w:suppressAutoHyphens w:val="0"/>
      <w:autoSpaceDN/>
      <w:spacing w:after="0" w:line="360" w:lineRule="auto"/>
      <w:ind w:left="1893" w:hanging="510"/>
      <w:jc w:val="both"/>
    </w:pPr>
    <w:rPr>
      <w:rFonts w:ascii="Times" w:eastAsiaTheme="minorEastAsia" w:hAnsi="Times" w:cs="Arial"/>
      <w:bCs/>
      <w:kern w:val="0"/>
      <w:sz w:val="24"/>
      <w:szCs w:val="20"/>
      <w:lang w:eastAsia="pl-PL"/>
    </w:rPr>
  </w:style>
  <w:style w:type="paragraph" w:customStyle="1" w:styleId="ZLITwPKTzmlitwpktartykuempunktem">
    <w:name w:val="Z/LIT_w_PKT – zm. lit. w pkt artykułem (punktem)"/>
    <w:basedOn w:val="Normalny"/>
    <w:uiPriority w:val="32"/>
    <w:qFormat/>
    <w:rsid w:val="00E131D9"/>
    <w:pPr>
      <w:suppressAutoHyphens w:val="0"/>
      <w:autoSpaceDN/>
      <w:spacing w:after="0" w:line="360" w:lineRule="auto"/>
      <w:ind w:left="1497" w:hanging="476"/>
      <w:jc w:val="both"/>
    </w:pPr>
    <w:rPr>
      <w:rFonts w:ascii="Times" w:eastAsiaTheme="minorEastAsia" w:hAnsi="Times" w:cs="Arial"/>
      <w:bCs/>
      <w:kern w:val="0"/>
      <w:sz w:val="24"/>
      <w:szCs w:val="20"/>
      <w:lang w:eastAsia="pl-PL"/>
    </w:rPr>
  </w:style>
  <w:style w:type="paragraph" w:customStyle="1" w:styleId="ZLITzmlitartykuempunktem">
    <w:name w:val="Z/LIT – zm. lit. artykułem (punktem)"/>
    <w:basedOn w:val="Normalny"/>
    <w:uiPriority w:val="32"/>
    <w:qFormat/>
    <w:rsid w:val="00403496"/>
    <w:pPr>
      <w:suppressAutoHyphens w:val="0"/>
      <w:autoSpaceDN/>
      <w:spacing w:after="0" w:line="360" w:lineRule="auto"/>
      <w:ind w:left="986" w:hanging="476"/>
      <w:jc w:val="both"/>
    </w:pPr>
    <w:rPr>
      <w:rFonts w:ascii="Times" w:eastAsiaTheme="minorEastAsia" w:hAnsi="Times" w:cs="Arial"/>
      <w:bCs/>
      <w:kern w:val="0"/>
      <w:sz w:val="24"/>
      <w:szCs w:val="20"/>
      <w:lang w:eastAsia="pl-PL"/>
    </w:rPr>
  </w:style>
  <w:style w:type="paragraph" w:customStyle="1" w:styleId="ZCZWSPLITwPKTzmczciwsplitwpktartykuempunktem">
    <w:name w:val="Z/CZ_WSP_LIT_w_PKT – zm. części wsp. lit. w pkt artykułem (punktem)"/>
    <w:basedOn w:val="Normalny"/>
    <w:next w:val="Normalny"/>
    <w:uiPriority w:val="35"/>
    <w:qFormat/>
    <w:rsid w:val="00F70F14"/>
    <w:pPr>
      <w:suppressAutoHyphens w:val="0"/>
      <w:autoSpaceDN/>
      <w:spacing w:after="0" w:line="360" w:lineRule="auto"/>
      <w:ind w:left="1021"/>
      <w:jc w:val="both"/>
    </w:pPr>
    <w:rPr>
      <w:rFonts w:ascii="Times" w:eastAsiaTheme="minorEastAsia" w:hAnsi="Times" w:cs="Arial"/>
      <w:bCs/>
      <w:kern w:val="0"/>
      <w:sz w:val="24"/>
      <w:szCs w:val="24"/>
      <w:lang w:eastAsia="pl-PL"/>
    </w:rPr>
  </w:style>
  <w:style w:type="character" w:customStyle="1" w:styleId="Ppogrubienie">
    <w:name w:val="_P_ – pogrubienie"/>
    <w:basedOn w:val="Domylnaczcionkaakapitu"/>
    <w:uiPriority w:val="1"/>
    <w:qFormat/>
    <w:rsid w:val="00CB4399"/>
    <w:rPr>
      <w:b/>
    </w:rPr>
  </w:style>
  <w:style w:type="paragraph" w:customStyle="1" w:styleId="ZCZWSPPKTzmczciwsppktartykuempunktem">
    <w:name w:val="Z/CZ_WSP_PKT – zm. części wsp. pkt artykułem (punktem)"/>
    <w:basedOn w:val="Normalny"/>
    <w:next w:val="Normalny"/>
    <w:uiPriority w:val="34"/>
    <w:qFormat/>
    <w:rsid w:val="008E0EB8"/>
    <w:pPr>
      <w:suppressAutoHyphens w:val="0"/>
      <w:autoSpaceDN/>
      <w:spacing w:after="0" w:line="360" w:lineRule="auto"/>
      <w:ind w:left="510"/>
      <w:jc w:val="both"/>
    </w:pPr>
    <w:rPr>
      <w:rFonts w:ascii="Times" w:eastAsiaTheme="minorEastAsia" w:hAnsi="Times" w:cs="Arial"/>
      <w:bCs/>
      <w:kern w:val="0"/>
      <w:sz w:val="24"/>
      <w:szCs w:val="20"/>
      <w:lang w:eastAsia="pl-PL"/>
    </w:rPr>
  </w:style>
  <w:style w:type="paragraph" w:styleId="Tekstprzypisukocowego">
    <w:name w:val="endnote text"/>
    <w:basedOn w:val="Normalny"/>
    <w:link w:val="TekstprzypisukocowegoZnak"/>
    <w:uiPriority w:val="99"/>
    <w:semiHidden/>
    <w:unhideWhenUsed/>
    <w:rsid w:val="0005128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51282"/>
    <w:rPr>
      <w:sz w:val="20"/>
      <w:szCs w:val="20"/>
    </w:rPr>
  </w:style>
  <w:style w:type="character" w:styleId="Odwoanieprzypisukocowego">
    <w:name w:val="endnote reference"/>
    <w:basedOn w:val="Domylnaczcionkaakapitu"/>
    <w:uiPriority w:val="99"/>
    <w:semiHidden/>
    <w:unhideWhenUsed/>
    <w:rsid w:val="00051282"/>
    <w:rPr>
      <w:vertAlign w:val="superscript"/>
    </w:rPr>
  </w:style>
  <w:style w:type="paragraph" w:customStyle="1" w:styleId="mainpub">
    <w:name w:val="mainpub"/>
    <w:basedOn w:val="Normalny"/>
    <w:rsid w:val="002F5ACE"/>
    <w:pPr>
      <w:suppressAutoHyphens w:val="0"/>
      <w:autoSpaceDN/>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oj-normal">
    <w:name w:val="oj-normal"/>
    <w:basedOn w:val="Normalny"/>
    <w:rsid w:val="00AE420E"/>
    <w:pPr>
      <w:suppressAutoHyphens w:val="0"/>
      <w:autoSpaceDN/>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ZTIRwLITzmtirwlitartykuempunktem">
    <w:name w:val="Z/TIR_w_LIT – zm. tir. w lit. artykułem (punktem)"/>
    <w:basedOn w:val="TIRtiret"/>
    <w:uiPriority w:val="33"/>
    <w:qFormat/>
    <w:rsid w:val="00812F91"/>
  </w:style>
  <w:style w:type="paragraph" w:customStyle="1" w:styleId="ZTIRwPKTzmtirwpktartykuempunktem">
    <w:name w:val="Z/TIR_w_PKT – zm. tir. w pkt artykułem (punktem)"/>
    <w:basedOn w:val="Normalny"/>
    <w:uiPriority w:val="33"/>
    <w:qFormat/>
    <w:rsid w:val="002330F7"/>
    <w:pPr>
      <w:suppressAutoHyphens w:val="0"/>
      <w:autoSpaceDN/>
      <w:spacing w:after="0" w:line="360" w:lineRule="auto"/>
      <w:ind w:left="1894" w:hanging="397"/>
      <w:jc w:val="both"/>
    </w:pPr>
    <w:rPr>
      <w:rFonts w:ascii="Times" w:eastAsiaTheme="minorEastAsia" w:hAnsi="Times" w:cs="Arial"/>
      <w:bCs/>
      <w:kern w:val="0"/>
      <w:sz w:val="24"/>
      <w:szCs w:val="20"/>
      <w:lang w:eastAsia="pl-PL"/>
    </w:rPr>
  </w:style>
  <w:style w:type="paragraph" w:customStyle="1" w:styleId="CM1">
    <w:name w:val="CM1"/>
    <w:basedOn w:val="Default"/>
    <w:next w:val="Default"/>
    <w:uiPriority w:val="99"/>
    <w:rsid w:val="00AD1BB1"/>
    <w:pPr>
      <w:suppressAutoHyphens w:val="0"/>
      <w:adjustRightInd w:val="0"/>
    </w:pPr>
    <w:rPr>
      <w:rFonts w:ascii="Times New Roman" w:hAnsi="Times New Roman" w:cs="Times New Roman"/>
      <w:color w:val="auto"/>
    </w:rPr>
  </w:style>
  <w:style w:type="paragraph" w:customStyle="1" w:styleId="CM3">
    <w:name w:val="CM3"/>
    <w:basedOn w:val="Default"/>
    <w:next w:val="Default"/>
    <w:uiPriority w:val="99"/>
    <w:rsid w:val="00AD1BB1"/>
    <w:pPr>
      <w:suppressAutoHyphens w:val="0"/>
      <w:adjustRightInd w:val="0"/>
    </w:pPr>
    <w:rPr>
      <w:rFonts w:ascii="Times New Roman" w:hAnsi="Times New Roman" w:cs="Times New Roman"/>
      <w:color w:val="auto"/>
    </w:rPr>
  </w:style>
  <w:style w:type="paragraph" w:customStyle="1" w:styleId="CM4">
    <w:name w:val="CM4"/>
    <w:basedOn w:val="Normalny"/>
    <w:next w:val="Normalny"/>
    <w:uiPriority w:val="99"/>
    <w:rsid w:val="00C21288"/>
    <w:pPr>
      <w:suppressAutoHyphens w:val="0"/>
      <w:autoSpaceDE w:val="0"/>
      <w:adjustRightInd w:val="0"/>
      <w:spacing w:after="0" w:line="240" w:lineRule="auto"/>
    </w:pPr>
    <w:rPr>
      <w:rFonts w:ascii="Times New Roman" w:eastAsia="Calibri" w:hAnsi="Times New Roman"/>
      <w:kern w:val="0"/>
      <w:sz w:val="24"/>
      <w:szCs w:val="24"/>
      <w:lang w:eastAsia="pl-PL"/>
    </w:rPr>
  </w:style>
  <w:style w:type="character" w:customStyle="1" w:styleId="AkapitzlistZnak">
    <w:name w:val="Akapit z listą Znak"/>
    <w:aliases w:val="2 Znak,Akapit z list¹1 Znak,Bullet 1 Znak,Indicator Text Znak,Kolorowa lista — akcent 11 Znak,List Paragraph Char Char Char Znak,List Paragraph à moi Znak,List Paragraph11 Znak,Listaszerű bekezdés1 Znak,No Spacing1 Znak,Tytuły Znak"/>
    <w:link w:val="Akapitzlist"/>
    <w:qFormat/>
    <w:locked/>
    <w:rsid w:val="00034D56"/>
  </w:style>
  <w:style w:type="character" w:customStyle="1" w:styleId="Teksttreci2">
    <w:name w:val="Tekst treści (2)"/>
    <w:basedOn w:val="Domylnaczcionkaakapitu"/>
    <w:rsid w:val="0028151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paragraph" w:customStyle="1" w:styleId="ZLITCZWSPLITwPKTzmczciwsplitwpktliter">
    <w:name w:val="Z_LIT/CZ_WSP_LIT_w_PKT – zm. części wsp. lit. w pkt literą"/>
    <w:basedOn w:val="Normalny"/>
    <w:next w:val="LITlitera"/>
    <w:uiPriority w:val="51"/>
    <w:qFormat/>
    <w:rsid w:val="00C63E1F"/>
    <w:pPr>
      <w:suppressAutoHyphens w:val="0"/>
      <w:autoSpaceDN/>
      <w:spacing w:after="0" w:line="360" w:lineRule="auto"/>
      <w:ind w:left="1497"/>
      <w:jc w:val="both"/>
    </w:pPr>
    <w:rPr>
      <w:rFonts w:ascii="Times" w:eastAsiaTheme="minorEastAsia" w:hAnsi="Times" w:cs="Arial"/>
      <w:bCs/>
      <w:kern w:val="0"/>
      <w:sz w:val="24"/>
      <w:szCs w:val="24"/>
      <w:lang w:eastAsia="pl-PL"/>
    </w:rPr>
  </w:style>
  <w:style w:type="paragraph" w:customStyle="1" w:styleId="CZWSPPKTczwsplnapunktw">
    <w:name w:val="CZ_WSP_PKT – część wspólna punktów"/>
    <w:basedOn w:val="PKTpunkt"/>
    <w:next w:val="USTustnpkodeksu"/>
    <w:uiPriority w:val="16"/>
    <w:qFormat/>
    <w:rsid w:val="003C2274"/>
    <w:pPr>
      <w:ind w:left="0" w:firstLine="0"/>
    </w:pPr>
  </w:style>
  <w:style w:type="character" w:customStyle="1" w:styleId="Teksttreci2Kursywa">
    <w:name w:val="Tekst treści (2) + Kursywa"/>
    <w:basedOn w:val="Domylnaczcionkaakapitu"/>
    <w:rsid w:val="00E82687"/>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character" w:styleId="Pogrubienie">
    <w:name w:val="Strong"/>
    <w:basedOn w:val="Domylnaczcionkaakapitu"/>
    <w:uiPriority w:val="22"/>
    <w:qFormat/>
    <w:rsid w:val="00214C1B"/>
    <w:rPr>
      <w:b/>
      <w:bCs/>
    </w:rPr>
  </w:style>
  <w:style w:type="paragraph" w:customStyle="1" w:styleId="ZLITLITwPKTzmlitwpktliter">
    <w:name w:val="Z_LIT/LIT_w_PKT – zm. lit. w pkt literą"/>
    <w:basedOn w:val="LITlitera"/>
    <w:uiPriority w:val="48"/>
    <w:qFormat/>
    <w:rsid w:val="00025DA4"/>
    <w:pPr>
      <w:ind w:left="1973"/>
    </w:pPr>
  </w:style>
  <w:style w:type="paragraph" w:styleId="NormalnyWeb">
    <w:name w:val="Normal (Web)"/>
    <w:basedOn w:val="Normalny"/>
    <w:uiPriority w:val="99"/>
    <w:unhideWhenUsed/>
    <w:rsid w:val="00025DA4"/>
    <w:pPr>
      <w:suppressAutoHyphens w:val="0"/>
      <w:autoSpaceDN/>
      <w:spacing w:before="100" w:beforeAutospacing="1" w:after="100" w:afterAutospacing="1" w:line="240" w:lineRule="auto"/>
    </w:pPr>
    <w:rPr>
      <w:rFonts w:ascii="Times New Roman" w:eastAsia="Times New Roman" w:hAnsi="Times New Roman"/>
      <w:kern w:val="0"/>
      <w:sz w:val="24"/>
      <w:szCs w:val="24"/>
      <w:lang w:eastAsia="pl-PL"/>
    </w:rPr>
  </w:style>
  <w:style w:type="paragraph" w:customStyle="1" w:styleId="ODNONIKtreodnonika">
    <w:name w:val="ODNOŚNIK – treść odnośnika"/>
    <w:uiPriority w:val="99"/>
    <w:qFormat/>
    <w:rsid w:val="002823AF"/>
    <w:pPr>
      <w:autoSpaceDN/>
      <w:spacing w:after="0" w:line="240" w:lineRule="auto"/>
      <w:ind w:left="284" w:hanging="284"/>
      <w:jc w:val="both"/>
    </w:pPr>
    <w:rPr>
      <w:rFonts w:ascii="Times New Roman" w:eastAsiaTheme="minorEastAsia" w:hAnsi="Times New Roman" w:cs="Arial"/>
      <w:kern w:val="0"/>
      <w:sz w:val="20"/>
      <w:szCs w:val="20"/>
      <w:lang w:eastAsia="pl-PL"/>
    </w:rPr>
  </w:style>
  <w:style w:type="character" w:customStyle="1" w:styleId="IGindeksgrny">
    <w:name w:val="_IG_ – indeks górny"/>
    <w:basedOn w:val="Domylnaczcionkaakapitu"/>
    <w:uiPriority w:val="2"/>
    <w:qFormat/>
    <w:rsid w:val="002823AF"/>
    <w:rPr>
      <w:b w:val="0"/>
      <w:i w:val="0"/>
      <w:vanish w:val="0"/>
      <w:spacing w:val="0"/>
      <w:vertAlign w:val="superscript"/>
    </w:rPr>
  </w:style>
  <w:style w:type="character" w:customStyle="1" w:styleId="IDindeksdolny">
    <w:name w:val="_ID_ – indeks dolny"/>
    <w:basedOn w:val="Domylnaczcionkaakapitu"/>
    <w:uiPriority w:val="3"/>
    <w:qFormat/>
    <w:rsid w:val="002823AF"/>
    <w:rPr>
      <w:b w:val="0"/>
      <w:i w:val="0"/>
      <w:vanish w:val="0"/>
      <w:spacing w:val="0"/>
      <w:vertAlign w:val="subscript"/>
    </w:rPr>
  </w:style>
  <w:style w:type="character" w:customStyle="1" w:styleId="link-preview-wrapper">
    <w:name w:val="link-preview-wrapper"/>
    <w:basedOn w:val="Domylnaczcionkaakapitu"/>
    <w:rsid w:val="005F4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341">
      <w:bodyDiv w:val="1"/>
      <w:marLeft w:val="0"/>
      <w:marRight w:val="0"/>
      <w:marTop w:val="0"/>
      <w:marBottom w:val="0"/>
      <w:divBdr>
        <w:top w:val="none" w:sz="0" w:space="0" w:color="auto"/>
        <w:left w:val="none" w:sz="0" w:space="0" w:color="auto"/>
        <w:bottom w:val="none" w:sz="0" w:space="0" w:color="auto"/>
        <w:right w:val="none" w:sz="0" w:space="0" w:color="auto"/>
      </w:divBdr>
    </w:div>
    <w:div w:id="259485094">
      <w:bodyDiv w:val="1"/>
      <w:marLeft w:val="0"/>
      <w:marRight w:val="0"/>
      <w:marTop w:val="0"/>
      <w:marBottom w:val="0"/>
      <w:divBdr>
        <w:top w:val="none" w:sz="0" w:space="0" w:color="auto"/>
        <w:left w:val="none" w:sz="0" w:space="0" w:color="auto"/>
        <w:bottom w:val="none" w:sz="0" w:space="0" w:color="auto"/>
        <w:right w:val="none" w:sz="0" w:space="0" w:color="auto"/>
      </w:divBdr>
    </w:div>
    <w:div w:id="376898930">
      <w:bodyDiv w:val="1"/>
      <w:marLeft w:val="0"/>
      <w:marRight w:val="0"/>
      <w:marTop w:val="0"/>
      <w:marBottom w:val="0"/>
      <w:divBdr>
        <w:top w:val="none" w:sz="0" w:space="0" w:color="auto"/>
        <w:left w:val="none" w:sz="0" w:space="0" w:color="auto"/>
        <w:bottom w:val="none" w:sz="0" w:space="0" w:color="auto"/>
        <w:right w:val="none" w:sz="0" w:space="0" w:color="auto"/>
      </w:divBdr>
      <w:divsChild>
        <w:div w:id="804929131">
          <w:marLeft w:val="0"/>
          <w:marRight w:val="0"/>
          <w:marTop w:val="0"/>
          <w:marBottom w:val="0"/>
          <w:divBdr>
            <w:top w:val="none" w:sz="0" w:space="0" w:color="auto"/>
            <w:left w:val="none" w:sz="0" w:space="0" w:color="auto"/>
            <w:bottom w:val="none" w:sz="0" w:space="0" w:color="auto"/>
            <w:right w:val="none" w:sz="0" w:space="0" w:color="auto"/>
          </w:divBdr>
          <w:divsChild>
            <w:div w:id="30127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804174">
      <w:bodyDiv w:val="1"/>
      <w:marLeft w:val="0"/>
      <w:marRight w:val="0"/>
      <w:marTop w:val="0"/>
      <w:marBottom w:val="0"/>
      <w:divBdr>
        <w:top w:val="none" w:sz="0" w:space="0" w:color="auto"/>
        <w:left w:val="none" w:sz="0" w:space="0" w:color="auto"/>
        <w:bottom w:val="none" w:sz="0" w:space="0" w:color="auto"/>
        <w:right w:val="none" w:sz="0" w:space="0" w:color="auto"/>
      </w:divBdr>
    </w:div>
    <w:div w:id="539784934">
      <w:bodyDiv w:val="1"/>
      <w:marLeft w:val="0"/>
      <w:marRight w:val="0"/>
      <w:marTop w:val="0"/>
      <w:marBottom w:val="0"/>
      <w:divBdr>
        <w:top w:val="none" w:sz="0" w:space="0" w:color="auto"/>
        <w:left w:val="none" w:sz="0" w:space="0" w:color="auto"/>
        <w:bottom w:val="none" w:sz="0" w:space="0" w:color="auto"/>
        <w:right w:val="none" w:sz="0" w:space="0" w:color="auto"/>
      </w:divBdr>
    </w:div>
    <w:div w:id="557672597">
      <w:bodyDiv w:val="1"/>
      <w:marLeft w:val="0"/>
      <w:marRight w:val="0"/>
      <w:marTop w:val="0"/>
      <w:marBottom w:val="0"/>
      <w:divBdr>
        <w:top w:val="none" w:sz="0" w:space="0" w:color="auto"/>
        <w:left w:val="none" w:sz="0" w:space="0" w:color="auto"/>
        <w:bottom w:val="none" w:sz="0" w:space="0" w:color="auto"/>
        <w:right w:val="none" w:sz="0" w:space="0" w:color="auto"/>
      </w:divBdr>
    </w:div>
    <w:div w:id="561139870">
      <w:bodyDiv w:val="1"/>
      <w:marLeft w:val="0"/>
      <w:marRight w:val="0"/>
      <w:marTop w:val="0"/>
      <w:marBottom w:val="0"/>
      <w:divBdr>
        <w:top w:val="none" w:sz="0" w:space="0" w:color="auto"/>
        <w:left w:val="none" w:sz="0" w:space="0" w:color="auto"/>
        <w:bottom w:val="none" w:sz="0" w:space="0" w:color="auto"/>
        <w:right w:val="none" w:sz="0" w:space="0" w:color="auto"/>
      </w:divBdr>
    </w:div>
    <w:div w:id="566303120">
      <w:bodyDiv w:val="1"/>
      <w:marLeft w:val="0"/>
      <w:marRight w:val="0"/>
      <w:marTop w:val="0"/>
      <w:marBottom w:val="0"/>
      <w:divBdr>
        <w:top w:val="none" w:sz="0" w:space="0" w:color="auto"/>
        <w:left w:val="none" w:sz="0" w:space="0" w:color="auto"/>
        <w:bottom w:val="none" w:sz="0" w:space="0" w:color="auto"/>
        <w:right w:val="none" w:sz="0" w:space="0" w:color="auto"/>
      </w:divBdr>
    </w:div>
    <w:div w:id="569966989">
      <w:bodyDiv w:val="1"/>
      <w:marLeft w:val="0"/>
      <w:marRight w:val="0"/>
      <w:marTop w:val="0"/>
      <w:marBottom w:val="0"/>
      <w:divBdr>
        <w:top w:val="none" w:sz="0" w:space="0" w:color="auto"/>
        <w:left w:val="none" w:sz="0" w:space="0" w:color="auto"/>
        <w:bottom w:val="none" w:sz="0" w:space="0" w:color="auto"/>
        <w:right w:val="none" w:sz="0" w:space="0" w:color="auto"/>
      </w:divBdr>
    </w:div>
    <w:div w:id="594896530">
      <w:bodyDiv w:val="1"/>
      <w:marLeft w:val="0"/>
      <w:marRight w:val="0"/>
      <w:marTop w:val="0"/>
      <w:marBottom w:val="0"/>
      <w:divBdr>
        <w:top w:val="none" w:sz="0" w:space="0" w:color="auto"/>
        <w:left w:val="none" w:sz="0" w:space="0" w:color="auto"/>
        <w:bottom w:val="none" w:sz="0" w:space="0" w:color="auto"/>
        <w:right w:val="none" w:sz="0" w:space="0" w:color="auto"/>
      </w:divBdr>
    </w:div>
    <w:div w:id="600646365">
      <w:bodyDiv w:val="1"/>
      <w:marLeft w:val="0"/>
      <w:marRight w:val="0"/>
      <w:marTop w:val="0"/>
      <w:marBottom w:val="0"/>
      <w:divBdr>
        <w:top w:val="none" w:sz="0" w:space="0" w:color="auto"/>
        <w:left w:val="none" w:sz="0" w:space="0" w:color="auto"/>
        <w:bottom w:val="none" w:sz="0" w:space="0" w:color="auto"/>
        <w:right w:val="none" w:sz="0" w:space="0" w:color="auto"/>
      </w:divBdr>
    </w:div>
    <w:div w:id="751006320">
      <w:bodyDiv w:val="1"/>
      <w:marLeft w:val="0"/>
      <w:marRight w:val="0"/>
      <w:marTop w:val="0"/>
      <w:marBottom w:val="0"/>
      <w:divBdr>
        <w:top w:val="none" w:sz="0" w:space="0" w:color="auto"/>
        <w:left w:val="none" w:sz="0" w:space="0" w:color="auto"/>
        <w:bottom w:val="none" w:sz="0" w:space="0" w:color="auto"/>
        <w:right w:val="none" w:sz="0" w:space="0" w:color="auto"/>
      </w:divBdr>
    </w:div>
    <w:div w:id="760418189">
      <w:bodyDiv w:val="1"/>
      <w:marLeft w:val="0"/>
      <w:marRight w:val="0"/>
      <w:marTop w:val="0"/>
      <w:marBottom w:val="0"/>
      <w:divBdr>
        <w:top w:val="none" w:sz="0" w:space="0" w:color="auto"/>
        <w:left w:val="none" w:sz="0" w:space="0" w:color="auto"/>
        <w:bottom w:val="none" w:sz="0" w:space="0" w:color="auto"/>
        <w:right w:val="none" w:sz="0" w:space="0" w:color="auto"/>
      </w:divBdr>
      <w:divsChild>
        <w:div w:id="426075084">
          <w:marLeft w:val="0"/>
          <w:marRight w:val="0"/>
          <w:marTop w:val="0"/>
          <w:marBottom w:val="0"/>
          <w:divBdr>
            <w:top w:val="none" w:sz="0" w:space="0" w:color="auto"/>
            <w:left w:val="none" w:sz="0" w:space="0" w:color="auto"/>
            <w:bottom w:val="none" w:sz="0" w:space="0" w:color="auto"/>
            <w:right w:val="none" w:sz="0" w:space="0" w:color="auto"/>
          </w:divBdr>
        </w:div>
      </w:divsChild>
    </w:div>
    <w:div w:id="778842367">
      <w:bodyDiv w:val="1"/>
      <w:marLeft w:val="0"/>
      <w:marRight w:val="0"/>
      <w:marTop w:val="0"/>
      <w:marBottom w:val="0"/>
      <w:divBdr>
        <w:top w:val="none" w:sz="0" w:space="0" w:color="auto"/>
        <w:left w:val="none" w:sz="0" w:space="0" w:color="auto"/>
        <w:bottom w:val="none" w:sz="0" w:space="0" w:color="auto"/>
        <w:right w:val="none" w:sz="0" w:space="0" w:color="auto"/>
      </w:divBdr>
    </w:div>
    <w:div w:id="954336432">
      <w:bodyDiv w:val="1"/>
      <w:marLeft w:val="0"/>
      <w:marRight w:val="0"/>
      <w:marTop w:val="0"/>
      <w:marBottom w:val="0"/>
      <w:divBdr>
        <w:top w:val="none" w:sz="0" w:space="0" w:color="auto"/>
        <w:left w:val="none" w:sz="0" w:space="0" w:color="auto"/>
        <w:bottom w:val="none" w:sz="0" w:space="0" w:color="auto"/>
        <w:right w:val="none" w:sz="0" w:space="0" w:color="auto"/>
      </w:divBdr>
      <w:divsChild>
        <w:div w:id="2119594664">
          <w:marLeft w:val="288"/>
          <w:marRight w:val="0"/>
          <w:marTop w:val="0"/>
          <w:marBottom w:val="0"/>
          <w:divBdr>
            <w:top w:val="none" w:sz="0" w:space="0" w:color="auto"/>
            <w:left w:val="none" w:sz="0" w:space="0" w:color="auto"/>
            <w:bottom w:val="none" w:sz="0" w:space="0" w:color="auto"/>
            <w:right w:val="none" w:sz="0" w:space="0" w:color="auto"/>
          </w:divBdr>
        </w:div>
      </w:divsChild>
    </w:div>
    <w:div w:id="985620459">
      <w:bodyDiv w:val="1"/>
      <w:marLeft w:val="0"/>
      <w:marRight w:val="0"/>
      <w:marTop w:val="0"/>
      <w:marBottom w:val="0"/>
      <w:divBdr>
        <w:top w:val="none" w:sz="0" w:space="0" w:color="auto"/>
        <w:left w:val="none" w:sz="0" w:space="0" w:color="auto"/>
        <w:bottom w:val="none" w:sz="0" w:space="0" w:color="auto"/>
        <w:right w:val="none" w:sz="0" w:space="0" w:color="auto"/>
      </w:divBdr>
    </w:div>
    <w:div w:id="1030036881">
      <w:bodyDiv w:val="1"/>
      <w:marLeft w:val="0"/>
      <w:marRight w:val="0"/>
      <w:marTop w:val="0"/>
      <w:marBottom w:val="0"/>
      <w:divBdr>
        <w:top w:val="none" w:sz="0" w:space="0" w:color="auto"/>
        <w:left w:val="none" w:sz="0" w:space="0" w:color="auto"/>
        <w:bottom w:val="none" w:sz="0" w:space="0" w:color="auto"/>
        <w:right w:val="none" w:sz="0" w:space="0" w:color="auto"/>
      </w:divBdr>
    </w:div>
    <w:div w:id="1105151375">
      <w:bodyDiv w:val="1"/>
      <w:marLeft w:val="0"/>
      <w:marRight w:val="0"/>
      <w:marTop w:val="0"/>
      <w:marBottom w:val="0"/>
      <w:divBdr>
        <w:top w:val="none" w:sz="0" w:space="0" w:color="auto"/>
        <w:left w:val="none" w:sz="0" w:space="0" w:color="auto"/>
        <w:bottom w:val="none" w:sz="0" w:space="0" w:color="auto"/>
        <w:right w:val="none" w:sz="0" w:space="0" w:color="auto"/>
      </w:divBdr>
    </w:div>
    <w:div w:id="1353142712">
      <w:bodyDiv w:val="1"/>
      <w:marLeft w:val="0"/>
      <w:marRight w:val="0"/>
      <w:marTop w:val="0"/>
      <w:marBottom w:val="0"/>
      <w:divBdr>
        <w:top w:val="none" w:sz="0" w:space="0" w:color="auto"/>
        <w:left w:val="none" w:sz="0" w:space="0" w:color="auto"/>
        <w:bottom w:val="none" w:sz="0" w:space="0" w:color="auto"/>
        <w:right w:val="none" w:sz="0" w:space="0" w:color="auto"/>
      </w:divBdr>
    </w:div>
    <w:div w:id="1436906503">
      <w:bodyDiv w:val="1"/>
      <w:marLeft w:val="0"/>
      <w:marRight w:val="0"/>
      <w:marTop w:val="0"/>
      <w:marBottom w:val="0"/>
      <w:divBdr>
        <w:top w:val="none" w:sz="0" w:space="0" w:color="auto"/>
        <w:left w:val="none" w:sz="0" w:space="0" w:color="auto"/>
        <w:bottom w:val="none" w:sz="0" w:space="0" w:color="auto"/>
        <w:right w:val="none" w:sz="0" w:space="0" w:color="auto"/>
      </w:divBdr>
    </w:div>
    <w:div w:id="1444610666">
      <w:bodyDiv w:val="1"/>
      <w:marLeft w:val="0"/>
      <w:marRight w:val="0"/>
      <w:marTop w:val="0"/>
      <w:marBottom w:val="0"/>
      <w:divBdr>
        <w:top w:val="none" w:sz="0" w:space="0" w:color="auto"/>
        <w:left w:val="none" w:sz="0" w:space="0" w:color="auto"/>
        <w:bottom w:val="none" w:sz="0" w:space="0" w:color="auto"/>
        <w:right w:val="none" w:sz="0" w:space="0" w:color="auto"/>
      </w:divBdr>
      <w:divsChild>
        <w:div w:id="1056125484">
          <w:marLeft w:val="0"/>
          <w:marRight w:val="0"/>
          <w:marTop w:val="180"/>
          <w:marBottom w:val="240"/>
          <w:divBdr>
            <w:top w:val="none" w:sz="0" w:space="0" w:color="auto"/>
            <w:left w:val="none" w:sz="0" w:space="0" w:color="auto"/>
            <w:bottom w:val="none" w:sz="0" w:space="0" w:color="auto"/>
            <w:right w:val="none" w:sz="0" w:space="0" w:color="auto"/>
          </w:divBdr>
        </w:div>
        <w:div w:id="1767261521">
          <w:marLeft w:val="0"/>
          <w:marRight w:val="0"/>
          <w:marTop w:val="180"/>
          <w:marBottom w:val="240"/>
          <w:divBdr>
            <w:top w:val="none" w:sz="0" w:space="0" w:color="auto"/>
            <w:left w:val="none" w:sz="0" w:space="0" w:color="auto"/>
            <w:bottom w:val="none" w:sz="0" w:space="0" w:color="auto"/>
            <w:right w:val="none" w:sz="0" w:space="0" w:color="auto"/>
          </w:divBdr>
        </w:div>
      </w:divsChild>
    </w:div>
    <w:div w:id="1508982021">
      <w:bodyDiv w:val="1"/>
      <w:marLeft w:val="0"/>
      <w:marRight w:val="0"/>
      <w:marTop w:val="0"/>
      <w:marBottom w:val="0"/>
      <w:divBdr>
        <w:top w:val="none" w:sz="0" w:space="0" w:color="auto"/>
        <w:left w:val="none" w:sz="0" w:space="0" w:color="auto"/>
        <w:bottom w:val="none" w:sz="0" w:space="0" w:color="auto"/>
        <w:right w:val="none" w:sz="0" w:space="0" w:color="auto"/>
      </w:divBdr>
    </w:div>
    <w:div w:id="1513033657">
      <w:bodyDiv w:val="1"/>
      <w:marLeft w:val="0"/>
      <w:marRight w:val="0"/>
      <w:marTop w:val="0"/>
      <w:marBottom w:val="0"/>
      <w:divBdr>
        <w:top w:val="none" w:sz="0" w:space="0" w:color="auto"/>
        <w:left w:val="none" w:sz="0" w:space="0" w:color="auto"/>
        <w:bottom w:val="none" w:sz="0" w:space="0" w:color="auto"/>
        <w:right w:val="none" w:sz="0" w:space="0" w:color="auto"/>
      </w:divBdr>
      <w:divsChild>
        <w:div w:id="1705785014">
          <w:marLeft w:val="0"/>
          <w:marRight w:val="0"/>
          <w:marTop w:val="180"/>
          <w:marBottom w:val="240"/>
          <w:divBdr>
            <w:top w:val="none" w:sz="0" w:space="0" w:color="auto"/>
            <w:left w:val="none" w:sz="0" w:space="0" w:color="auto"/>
            <w:bottom w:val="none" w:sz="0" w:space="0" w:color="auto"/>
            <w:right w:val="none" w:sz="0" w:space="0" w:color="auto"/>
          </w:divBdr>
        </w:div>
        <w:div w:id="52121798">
          <w:marLeft w:val="0"/>
          <w:marRight w:val="0"/>
          <w:marTop w:val="180"/>
          <w:marBottom w:val="240"/>
          <w:divBdr>
            <w:top w:val="none" w:sz="0" w:space="0" w:color="auto"/>
            <w:left w:val="none" w:sz="0" w:space="0" w:color="auto"/>
            <w:bottom w:val="none" w:sz="0" w:space="0" w:color="auto"/>
            <w:right w:val="none" w:sz="0" w:space="0" w:color="auto"/>
          </w:divBdr>
        </w:div>
      </w:divsChild>
    </w:div>
    <w:div w:id="1540825565">
      <w:bodyDiv w:val="1"/>
      <w:marLeft w:val="0"/>
      <w:marRight w:val="0"/>
      <w:marTop w:val="0"/>
      <w:marBottom w:val="0"/>
      <w:divBdr>
        <w:top w:val="none" w:sz="0" w:space="0" w:color="auto"/>
        <w:left w:val="none" w:sz="0" w:space="0" w:color="auto"/>
        <w:bottom w:val="none" w:sz="0" w:space="0" w:color="auto"/>
        <w:right w:val="none" w:sz="0" w:space="0" w:color="auto"/>
      </w:divBdr>
    </w:div>
    <w:div w:id="1657760851">
      <w:bodyDiv w:val="1"/>
      <w:marLeft w:val="0"/>
      <w:marRight w:val="0"/>
      <w:marTop w:val="0"/>
      <w:marBottom w:val="0"/>
      <w:divBdr>
        <w:top w:val="none" w:sz="0" w:space="0" w:color="auto"/>
        <w:left w:val="none" w:sz="0" w:space="0" w:color="auto"/>
        <w:bottom w:val="none" w:sz="0" w:space="0" w:color="auto"/>
        <w:right w:val="none" w:sz="0" w:space="0" w:color="auto"/>
      </w:divBdr>
    </w:div>
    <w:div w:id="1672175921">
      <w:bodyDiv w:val="1"/>
      <w:marLeft w:val="0"/>
      <w:marRight w:val="0"/>
      <w:marTop w:val="0"/>
      <w:marBottom w:val="0"/>
      <w:divBdr>
        <w:top w:val="none" w:sz="0" w:space="0" w:color="auto"/>
        <w:left w:val="none" w:sz="0" w:space="0" w:color="auto"/>
        <w:bottom w:val="none" w:sz="0" w:space="0" w:color="auto"/>
        <w:right w:val="none" w:sz="0" w:space="0" w:color="auto"/>
      </w:divBdr>
    </w:div>
    <w:div w:id="1751149695">
      <w:bodyDiv w:val="1"/>
      <w:marLeft w:val="0"/>
      <w:marRight w:val="0"/>
      <w:marTop w:val="0"/>
      <w:marBottom w:val="0"/>
      <w:divBdr>
        <w:top w:val="none" w:sz="0" w:space="0" w:color="auto"/>
        <w:left w:val="none" w:sz="0" w:space="0" w:color="auto"/>
        <w:bottom w:val="none" w:sz="0" w:space="0" w:color="auto"/>
        <w:right w:val="none" w:sz="0" w:space="0" w:color="auto"/>
      </w:divBdr>
    </w:div>
    <w:div w:id="1929149350">
      <w:bodyDiv w:val="1"/>
      <w:marLeft w:val="0"/>
      <w:marRight w:val="0"/>
      <w:marTop w:val="0"/>
      <w:marBottom w:val="0"/>
      <w:divBdr>
        <w:top w:val="none" w:sz="0" w:space="0" w:color="auto"/>
        <w:left w:val="none" w:sz="0" w:space="0" w:color="auto"/>
        <w:bottom w:val="none" w:sz="0" w:space="0" w:color="auto"/>
        <w:right w:val="none" w:sz="0" w:space="0" w:color="auto"/>
      </w:divBdr>
    </w:div>
    <w:div w:id="1929578529">
      <w:bodyDiv w:val="1"/>
      <w:marLeft w:val="0"/>
      <w:marRight w:val="0"/>
      <w:marTop w:val="0"/>
      <w:marBottom w:val="0"/>
      <w:divBdr>
        <w:top w:val="none" w:sz="0" w:space="0" w:color="auto"/>
        <w:left w:val="none" w:sz="0" w:space="0" w:color="auto"/>
        <w:bottom w:val="none" w:sz="0" w:space="0" w:color="auto"/>
        <w:right w:val="none" w:sz="0" w:space="0" w:color="auto"/>
      </w:divBdr>
      <w:divsChild>
        <w:div w:id="1489202307">
          <w:marLeft w:val="0"/>
          <w:marRight w:val="0"/>
          <w:marTop w:val="0"/>
          <w:marBottom w:val="0"/>
          <w:divBdr>
            <w:top w:val="none" w:sz="0" w:space="0" w:color="auto"/>
            <w:left w:val="none" w:sz="0" w:space="0" w:color="auto"/>
            <w:bottom w:val="none" w:sz="0" w:space="0" w:color="auto"/>
            <w:right w:val="none" w:sz="0" w:space="0" w:color="auto"/>
          </w:divBdr>
        </w:div>
      </w:divsChild>
    </w:div>
    <w:div w:id="2011784674">
      <w:bodyDiv w:val="1"/>
      <w:marLeft w:val="0"/>
      <w:marRight w:val="0"/>
      <w:marTop w:val="0"/>
      <w:marBottom w:val="0"/>
      <w:divBdr>
        <w:top w:val="none" w:sz="0" w:space="0" w:color="auto"/>
        <w:left w:val="none" w:sz="0" w:space="0" w:color="auto"/>
        <w:bottom w:val="none" w:sz="0" w:space="0" w:color="auto"/>
        <w:right w:val="none" w:sz="0" w:space="0" w:color="auto"/>
      </w:divBdr>
    </w:div>
    <w:div w:id="2023168067">
      <w:bodyDiv w:val="1"/>
      <w:marLeft w:val="0"/>
      <w:marRight w:val="0"/>
      <w:marTop w:val="0"/>
      <w:marBottom w:val="0"/>
      <w:divBdr>
        <w:top w:val="none" w:sz="0" w:space="0" w:color="auto"/>
        <w:left w:val="none" w:sz="0" w:space="0" w:color="auto"/>
        <w:bottom w:val="none" w:sz="0" w:space="0" w:color="auto"/>
        <w:right w:val="none" w:sz="0" w:space="0" w:color="auto"/>
      </w:divBdr>
      <w:divsChild>
        <w:div w:id="207567081">
          <w:marLeft w:val="0"/>
          <w:marRight w:val="0"/>
          <w:marTop w:val="180"/>
          <w:marBottom w:val="240"/>
          <w:divBdr>
            <w:top w:val="none" w:sz="0" w:space="0" w:color="auto"/>
            <w:left w:val="none" w:sz="0" w:space="0" w:color="auto"/>
            <w:bottom w:val="none" w:sz="0" w:space="0" w:color="auto"/>
            <w:right w:val="none" w:sz="0" w:space="0" w:color="auto"/>
          </w:divBdr>
        </w:div>
        <w:div w:id="1727416061">
          <w:marLeft w:val="0"/>
          <w:marRight w:val="0"/>
          <w:marTop w:val="18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sip.legalis.pl/document-view.seam?documentId=mfrxilrxgaytkmbrga2q&amp;refSource=hy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zdcnjrgm2d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isap.sejm.gov.pl/isap.nsf/DocDetails.xsp?id=WDU20160002086"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6A6F5-685E-40F0-A08D-FA568EA3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107</Pages>
  <Words>36937</Words>
  <Characters>221627</Characters>
  <Application>Microsoft Office Word</Application>
  <DocSecurity>0</DocSecurity>
  <Lines>1846</Lines>
  <Paragraphs>516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Kolibabska Marta</dc:creator>
  <cp:keywords/>
  <dc:description/>
  <cp:lastModifiedBy>Krasowski Michał</cp:lastModifiedBy>
  <cp:revision>2</cp:revision>
  <dcterms:created xsi:type="dcterms:W3CDTF">2026-06-24T13:50:00Z</dcterms:created>
  <dcterms:modified xsi:type="dcterms:W3CDTF">2026-06-24T13:50:00Z</dcterms:modified>
</cp:coreProperties>
</file>